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CCA" w:rsidRPr="00566E55" w:rsidRDefault="00566E55" w:rsidP="008C6082">
      <w:pPr>
        <w:rPr>
          <w:b/>
          <w:u w:val="single"/>
        </w:rPr>
      </w:pPr>
      <w:r w:rsidRPr="00566E55">
        <w:rPr>
          <w:b/>
          <w:u w:val="single"/>
        </w:rPr>
        <w:t xml:space="preserve">ΕΙΣΗΓΗΤΙΚΟ      </w:t>
      </w:r>
      <w:r w:rsidR="000F5CCA" w:rsidRPr="00566E55">
        <w:rPr>
          <w:b/>
          <w:u w:val="single"/>
        </w:rPr>
        <w:t xml:space="preserve">ΕΓΓΡΑΦΟ  ΔΗΜΟΣΙΑΣ   ΑΚΡΟΑΣΗΣ </w:t>
      </w:r>
      <w:r w:rsidR="003A14E1" w:rsidRPr="00566E55">
        <w:rPr>
          <w:b/>
          <w:u w:val="single"/>
        </w:rPr>
        <w:t xml:space="preserve"> </w:t>
      </w:r>
      <w:r w:rsidR="000F5CCA" w:rsidRPr="00566E55">
        <w:rPr>
          <w:b/>
          <w:u w:val="single"/>
        </w:rPr>
        <w:t xml:space="preserve">ΥΠ’ΑΡ. </w:t>
      </w:r>
      <w:r w:rsidR="003A14E1" w:rsidRPr="00566E55">
        <w:rPr>
          <w:b/>
          <w:u w:val="single"/>
        </w:rPr>
        <w:t xml:space="preserve"> </w:t>
      </w:r>
      <w:r w:rsidR="000F5CCA" w:rsidRPr="00566E55">
        <w:rPr>
          <w:b/>
          <w:u w:val="single"/>
        </w:rPr>
        <w:t>1/2010</w:t>
      </w:r>
    </w:p>
    <w:p w:rsidR="00566E55" w:rsidRDefault="00566E55" w:rsidP="00566E55">
      <w:pPr>
        <w:pStyle w:val="NoSpacing"/>
        <w:ind w:left="-142"/>
        <w:jc w:val="both"/>
        <w:rPr>
          <w:bCs/>
          <w:lang w:val="el-GR"/>
        </w:rPr>
      </w:pPr>
    </w:p>
    <w:p w:rsidR="00566E55" w:rsidRDefault="00566E55" w:rsidP="00566E55">
      <w:pPr>
        <w:pStyle w:val="NoSpacing"/>
        <w:ind w:left="-142"/>
        <w:jc w:val="both"/>
        <w:rPr>
          <w:bCs/>
          <w:lang w:val="el-GR"/>
        </w:rPr>
      </w:pPr>
      <w:r>
        <w:rPr>
          <w:bCs/>
          <w:lang w:val="el-GR"/>
        </w:rPr>
        <w:t xml:space="preserve">Παρακαλούμε όπως, πέραν της καλυπτικής επιστολής η οποία δυνατόν  αν αφορά σε οιονδήποτε σχετικό θέμα επιθυμείτε να καταθέσετε άποψη,  προβείτε σε καταγραφή της άποψης σας δεόντως τεκμηριωμένη επί έκαστης προτεινόμενης τροποποίησης ως εμφανίζεται στο Εισηγητικό Έγγραφο Δημόσιας Ακρόασης μαζί με το όνομα της εταιρεία σας και την ένδειξη κατά πόσο είναι εμπιστευτικό με τους σχετικούς λόγους. </w:t>
      </w:r>
    </w:p>
    <w:p w:rsidR="000F5CCA" w:rsidRDefault="000F5CCA" w:rsidP="008C6082">
      <w:pPr>
        <w:rPr>
          <w:b/>
        </w:rPr>
      </w:pPr>
    </w:p>
    <w:p w:rsidR="000F5CCA" w:rsidRDefault="000F5CCA" w:rsidP="008C6082">
      <w:pPr>
        <w:rPr>
          <w:b/>
        </w:rPr>
      </w:pPr>
    </w:p>
    <w:p w:rsidR="008C6082" w:rsidRPr="008C6082" w:rsidRDefault="000D3711" w:rsidP="008C6082">
      <w:pPr>
        <w:rPr>
          <w:b/>
        </w:rPr>
      </w:pPr>
      <w:r>
        <w:rPr>
          <w:b/>
        </w:rPr>
        <w:t>ΠΡΟΣΧΕΔΙΟ ΔΙΑΤΑΓΜΑΤΟΣ</w:t>
      </w:r>
    </w:p>
    <w:p w:rsidR="008C6082" w:rsidRPr="008C6082" w:rsidRDefault="008C6082" w:rsidP="008C6082">
      <w:pPr>
        <w:rPr>
          <w:b/>
        </w:rPr>
      </w:pPr>
    </w:p>
    <w:p w:rsidR="008C6082" w:rsidRPr="008C6082" w:rsidRDefault="008C6082" w:rsidP="008C6082">
      <w:pPr>
        <w:rPr>
          <w:b/>
        </w:rPr>
      </w:pPr>
    </w:p>
    <w:p w:rsidR="008C6082" w:rsidRPr="008C6082" w:rsidRDefault="008C6082" w:rsidP="008C6082">
      <w:pPr>
        <w:rPr>
          <w:b/>
        </w:rPr>
      </w:pPr>
    </w:p>
    <w:p w:rsidR="00FF1FCA" w:rsidRPr="003A14E1" w:rsidRDefault="00FF1FCA" w:rsidP="00FF1FCA">
      <w:pPr>
        <w:jc w:val="right"/>
        <w:rPr>
          <w:b/>
        </w:rPr>
      </w:pPr>
      <w:r>
        <w:rPr>
          <w:b/>
        </w:rPr>
        <w:t xml:space="preserve">Διάταγμα Επιτρόπου </w:t>
      </w:r>
      <w:r w:rsidR="008C6082">
        <w:rPr>
          <w:b/>
        </w:rPr>
        <w:t>0</w:t>
      </w:r>
      <w:r w:rsidR="008C6082" w:rsidRPr="003A14E1">
        <w:rPr>
          <w:b/>
        </w:rPr>
        <w:t>3</w:t>
      </w:r>
      <w:r w:rsidR="008C6082">
        <w:rPr>
          <w:b/>
        </w:rPr>
        <w:t>/20</w:t>
      </w:r>
      <w:r w:rsidR="008C6082" w:rsidRPr="003A14E1">
        <w:rPr>
          <w:b/>
        </w:rPr>
        <w:t>10</w:t>
      </w:r>
    </w:p>
    <w:p w:rsidR="00FF1FCA" w:rsidRDefault="00FF1FCA" w:rsidP="00FF1FCA">
      <w:pPr>
        <w:jc w:val="right"/>
        <w:rPr>
          <w:rFonts w:ascii="Tahoma" w:hAnsi="Tahoma" w:cs="Tahoma"/>
          <w:b/>
        </w:rPr>
      </w:pPr>
    </w:p>
    <w:p w:rsidR="00FF1FCA" w:rsidRDefault="00FF1FCA" w:rsidP="00FF1FCA">
      <w:pPr>
        <w:jc w:val="right"/>
        <w:rPr>
          <w:rFonts w:ascii="Tahoma" w:hAnsi="Tahoma" w:cs="Tahoma"/>
          <w:sz w:val="20"/>
          <w:szCs w:val="20"/>
        </w:rPr>
      </w:pPr>
      <w:r w:rsidRPr="00FF1FCA">
        <w:rPr>
          <w:rFonts w:ascii="Tahoma" w:hAnsi="Tahoma" w:cs="Tahoma"/>
          <w:sz w:val="20"/>
          <w:szCs w:val="20"/>
        </w:rPr>
        <w:t xml:space="preserve">                                                 Ημ. Εκδοσης …</w:t>
      </w:r>
      <w:r>
        <w:rPr>
          <w:rFonts w:ascii="Tahoma" w:hAnsi="Tahoma" w:cs="Tahoma"/>
          <w:sz w:val="20"/>
          <w:szCs w:val="20"/>
        </w:rPr>
        <w:t>………..</w:t>
      </w:r>
    </w:p>
    <w:p w:rsidR="00FF1FCA" w:rsidRDefault="00FF1FCA" w:rsidP="00FF1FCA">
      <w:pPr>
        <w:jc w:val="both"/>
        <w:rPr>
          <w:b/>
        </w:rPr>
      </w:pPr>
    </w:p>
    <w:p w:rsidR="00FF1FCA" w:rsidRDefault="00FF1FCA" w:rsidP="00FF1FCA">
      <w:pPr>
        <w:jc w:val="center"/>
        <w:rPr>
          <w:rFonts w:ascii="Tahoma" w:hAnsi="Tahoma" w:cs="Tahoma"/>
          <w:b/>
          <w:bCs/>
          <w:sz w:val="22"/>
          <w:szCs w:val="22"/>
        </w:rPr>
      </w:pPr>
      <w:r>
        <w:rPr>
          <w:rFonts w:ascii="Tahoma" w:hAnsi="Tahoma" w:cs="Tahoma"/>
          <w:b/>
          <w:bCs/>
          <w:sz w:val="22"/>
          <w:szCs w:val="22"/>
        </w:rPr>
        <w:t>Ο ΠΕΡΙ ΡΥΘΜΙΣΕΩΣ ΗΛΕΚΤΡΟΝΙΚΩΝ ΕΠΙΚΟΙΝΩΝΙΩΝ ΚΑΙ ΤΑΧΥΔΡΟΜΙΚΩΝ ΥΠΗΡΕΣΙΩΝ ΝΟΜΟΣ ΤΟΥ 2004</w:t>
      </w:r>
    </w:p>
    <w:p w:rsidR="00FF1FCA" w:rsidRDefault="00FF1FCA" w:rsidP="00FF1FCA">
      <w:pPr>
        <w:jc w:val="right"/>
        <w:rPr>
          <w:rFonts w:ascii="Tahoma" w:hAnsi="Tahoma" w:cs="Tahoma"/>
          <w:sz w:val="22"/>
          <w:szCs w:val="22"/>
        </w:rPr>
      </w:pPr>
      <w:r>
        <w:rPr>
          <w:rFonts w:ascii="Tahoma" w:hAnsi="Tahoma" w:cs="Tahoma"/>
          <w:sz w:val="22"/>
          <w:szCs w:val="22"/>
        </w:rPr>
        <w:t xml:space="preserve">                   </w:t>
      </w:r>
    </w:p>
    <w:p w:rsidR="00FF1FCA" w:rsidRDefault="00FF1FCA" w:rsidP="00FF1FCA">
      <w:pPr>
        <w:rPr>
          <w:rFonts w:ascii="Tahoma" w:hAnsi="Tahoma" w:cs="Tahoma"/>
          <w:sz w:val="22"/>
          <w:szCs w:val="22"/>
        </w:rPr>
      </w:pPr>
    </w:p>
    <w:p w:rsidR="00FF1FCA" w:rsidRPr="00996E87" w:rsidRDefault="00FF1FCA" w:rsidP="00996E87">
      <w:pPr>
        <w:pStyle w:val="NoSpacing"/>
        <w:ind w:left="-142"/>
        <w:jc w:val="center"/>
        <w:rPr>
          <w:b/>
          <w:lang w:val="el-GR"/>
        </w:rPr>
      </w:pPr>
      <w:r w:rsidRPr="00996E87">
        <w:rPr>
          <w:b/>
          <w:lang w:val="el-GR"/>
        </w:rPr>
        <w:t xml:space="preserve">Διάταγμα Τροποποίησης </w:t>
      </w:r>
      <w:r w:rsidRPr="00996E87">
        <w:rPr>
          <w:b/>
          <w:spacing w:val="-6"/>
          <w:lang w:val="el-GR"/>
        </w:rPr>
        <w:t xml:space="preserve">του </w:t>
      </w:r>
      <w:r w:rsidR="00996E87">
        <w:rPr>
          <w:b/>
          <w:lang w:val="el-GR"/>
        </w:rPr>
        <w:t xml:space="preserve">Υποδείγματος  Προσφοράς </w:t>
      </w:r>
      <w:r w:rsidR="008C6082">
        <w:rPr>
          <w:b/>
          <w:lang w:val="el-GR"/>
        </w:rPr>
        <w:t xml:space="preserve">Υπηρεσιών </w:t>
      </w:r>
      <w:r w:rsidR="00996E87" w:rsidRPr="00996E87">
        <w:rPr>
          <w:b/>
          <w:lang w:val="el-GR"/>
        </w:rPr>
        <w:t xml:space="preserve">Πρόσβασης </w:t>
      </w:r>
      <w:r w:rsidR="008C6082">
        <w:rPr>
          <w:b/>
          <w:lang w:val="el-GR"/>
        </w:rPr>
        <w:t xml:space="preserve">στο Κινητό Δίκτυο της ΑΤΗΚ </w:t>
      </w:r>
      <w:r w:rsidR="00996E87">
        <w:rPr>
          <w:b/>
          <w:lang w:val="el-GR"/>
        </w:rPr>
        <w:t xml:space="preserve">, </w:t>
      </w:r>
      <w:r w:rsidRPr="00996E87">
        <w:rPr>
          <w:b/>
          <w:lang w:val="el-GR"/>
        </w:rPr>
        <w:t xml:space="preserve">ως δημοσιεύτηκε στην ιστοσελίδα του οργανισμού κατά την </w:t>
      </w:r>
      <w:r w:rsidR="008C6082">
        <w:rPr>
          <w:b/>
          <w:lang w:val="el-GR"/>
        </w:rPr>
        <w:t>28</w:t>
      </w:r>
      <w:r w:rsidR="008C6082" w:rsidRPr="008C6082">
        <w:rPr>
          <w:b/>
          <w:vertAlign w:val="superscript"/>
          <w:lang w:val="el-GR"/>
        </w:rPr>
        <w:t>ην</w:t>
      </w:r>
      <w:r w:rsidR="008C6082">
        <w:rPr>
          <w:b/>
          <w:lang w:val="el-GR"/>
        </w:rPr>
        <w:t xml:space="preserve"> Ιουλίου 2010</w:t>
      </w:r>
    </w:p>
    <w:p w:rsidR="00FF1FCA" w:rsidRDefault="00FF1FCA" w:rsidP="00FF1FCA">
      <w:pPr>
        <w:pStyle w:val="NoSpacing"/>
        <w:jc w:val="both"/>
        <w:rPr>
          <w:lang w:val="el-GR"/>
        </w:rPr>
      </w:pPr>
    </w:p>
    <w:p w:rsidR="00FF1FCA" w:rsidRDefault="00FF1FCA" w:rsidP="00FF1FCA">
      <w:pPr>
        <w:pStyle w:val="NoSpacing"/>
        <w:jc w:val="both"/>
        <w:rPr>
          <w:lang w:val="el-GR"/>
        </w:rPr>
      </w:pPr>
      <w:r>
        <w:rPr>
          <w:lang w:val="el-GR"/>
        </w:rPr>
        <w:t>Το παρόν Διάταγμα εκδίδεται δυνάμει  των άρθρων 20(ια), 20(κδ), 56 (3) και 152  του περί Ρυθµίσεως Ηλεκτρονικών Επικοινωνιών και Ταχυδρομικών Υπηρεσιών Νόµου του 2004 ως εκάστοτε τροποποιείται (ούτω εφεξής καλούμενος ως «Νόμος») και της παραγράφου 7</w:t>
      </w:r>
      <w:r w:rsidR="008C6082">
        <w:rPr>
          <w:lang w:val="el-GR"/>
        </w:rPr>
        <w:t xml:space="preserve"> </w:t>
      </w:r>
      <w:r>
        <w:rPr>
          <w:lang w:val="el-GR"/>
        </w:rPr>
        <w:t>εδ.2 του Διατάγματος περί καθορισμού της Διαδικασίας επιβολής Τροποποιήσεων στα Υποδείγματα Προσφοράς Υπηρεσιών (Κ.Δ.Π. 112/2007), ως εκάστοτε τροποποιείται.</w:t>
      </w:r>
    </w:p>
    <w:p w:rsidR="00FF1FCA" w:rsidRDefault="00FF1FCA" w:rsidP="00FF1FCA">
      <w:pPr>
        <w:pStyle w:val="NoSpacing"/>
        <w:jc w:val="both"/>
        <w:rPr>
          <w:lang w:val="el-GR"/>
        </w:rPr>
      </w:pPr>
    </w:p>
    <w:p w:rsidR="00FF1FCA" w:rsidRDefault="00FF1FCA" w:rsidP="00FF1FCA">
      <w:pPr>
        <w:pStyle w:val="NoSpacing"/>
        <w:jc w:val="both"/>
        <w:rPr>
          <w:lang w:val="el-GR"/>
        </w:rPr>
      </w:pPr>
      <w:r>
        <w:rPr>
          <w:lang w:val="el-GR"/>
        </w:rPr>
        <w:t>Ο Επίτροπος Ρύθμισης Ηλεκτρονικών Επικοινωνιών και Ταχυδρομείων (ούτω εφεξής καλο</w:t>
      </w:r>
      <w:r w:rsidR="000A49C0">
        <w:rPr>
          <w:lang w:val="el-GR"/>
        </w:rPr>
        <w:t xml:space="preserve">ύμενος ως ο «ΕΡΗΕΤ» ) έχοντας </w:t>
      </w:r>
      <w:r>
        <w:rPr>
          <w:lang w:val="el-GR"/>
        </w:rPr>
        <w:t>και λαμβάνοντας υπόψη</w:t>
      </w:r>
    </w:p>
    <w:p w:rsidR="00FF1FCA" w:rsidRDefault="00FF1FCA" w:rsidP="00FF1FCA">
      <w:pPr>
        <w:pStyle w:val="NoSpacing"/>
        <w:jc w:val="both"/>
        <w:rPr>
          <w:lang w:val="el-GR"/>
        </w:rPr>
      </w:pPr>
    </w:p>
    <w:p w:rsidR="00FF1FCA" w:rsidRDefault="00FF1FCA" w:rsidP="00FF1FCA">
      <w:pPr>
        <w:numPr>
          <w:ilvl w:val="0"/>
          <w:numId w:val="10"/>
        </w:numPr>
        <w:ind w:left="0" w:firstLine="360"/>
        <w:jc w:val="both"/>
      </w:pPr>
      <w:r>
        <w:t xml:space="preserve">την υποχρέωση για εισαγωγή και προώθηση αποτελεσματικού ανταγωνισμού στην παροχή δικτύων και υπηρεσιών ηλεκτρονικών επικοινωνιών, καθώς και την αφαίρεση οποιωνδήποτε αδικαιολόγητων εμποδίων εις βάρος ενδιαφερόμενων παροχέων με σκοπό την ανάπτυξη ανταγωνισμού στην παροχή υπηρεσιών ηλεκτρονικών επικοινωνιών και τη διαμόρφωση περιβάλλοντος για προαγωγή και προώθηση του ανταγωνισμού, σύμφωνα με τα διαλαμβανόμενα στο άρθρο 18 παρ. 1γ και 2 του Νόμου, </w:t>
      </w:r>
    </w:p>
    <w:p w:rsidR="00FF1FCA" w:rsidRDefault="00FF1FCA" w:rsidP="00FF1FCA">
      <w:pPr>
        <w:numPr>
          <w:ilvl w:val="0"/>
          <w:numId w:val="10"/>
        </w:numPr>
        <w:ind w:left="0" w:firstLine="360"/>
        <w:jc w:val="both"/>
      </w:pPr>
      <w:r>
        <w:t>τις πρόνοιες των άρθρων 56 ,51,49 και 46 του Νόμου</w:t>
      </w:r>
    </w:p>
    <w:p w:rsidR="00996E87" w:rsidRPr="0070705C" w:rsidRDefault="00996E87" w:rsidP="00996E87">
      <w:pPr>
        <w:numPr>
          <w:ilvl w:val="0"/>
          <w:numId w:val="10"/>
        </w:numPr>
        <w:ind w:left="0" w:firstLine="360"/>
        <w:jc w:val="both"/>
      </w:pPr>
      <w:r w:rsidRPr="0070705C">
        <w:t>την Απ</w:t>
      </w:r>
      <w:r w:rsidR="008C6082">
        <w:t>όφαση του Επιτρόπου υπ.αρ. Α.Ε 216/2010</w:t>
      </w:r>
      <w:r w:rsidRPr="0070705C">
        <w:t xml:space="preserve"> για τον ορισμό της Αγοράς, τον καθορισμό της ΑΤΗΚ ως τον οργανισμό με Σημαντική Ισχύ στην Αγορά  Ευρυζωνικής Πρόσβασης και την επιβολή ρυθμιστικών υποχρεώσεων στον οργανισμό</w:t>
      </w:r>
      <w:r w:rsidR="008C6082">
        <w:t xml:space="preserve"> με σημαντική ισχύ στην Αγορά 15</w:t>
      </w:r>
    </w:p>
    <w:p w:rsidR="00FF1FCA" w:rsidRDefault="00996E87" w:rsidP="00996E87">
      <w:pPr>
        <w:numPr>
          <w:ilvl w:val="0"/>
          <w:numId w:val="10"/>
        </w:numPr>
        <w:ind w:left="0" w:firstLine="360"/>
        <w:jc w:val="both"/>
      </w:pPr>
      <w:r w:rsidRPr="0070705C">
        <w:t xml:space="preserve">το Υπόδειγμα Προσφοράς Ευρυζωνικής Πρόσβασης της CYTA ως δημοσιεύτηκε στην ιστοσελίδα του οργανισμού κατά την </w:t>
      </w:r>
      <w:r w:rsidR="008C6082">
        <w:t>28</w:t>
      </w:r>
      <w:r w:rsidR="008C6082" w:rsidRPr="008C6082">
        <w:rPr>
          <w:vertAlign w:val="superscript"/>
        </w:rPr>
        <w:t>ην</w:t>
      </w:r>
      <w:r w:rsidR="008C6082">
        <w:t xml:space="preserve"> Ιουλίου 10 </w:t>
      </w:r>
      <w:r w:rsidRPr="0070705C">
        <w:t xml:space="preserve"> με την ιδιότητας της ως οργανισμός</w:t>
      </w:r>
      <w:r w:rsidR="008C6082">
        <w:t xml:space="preserve"> με Σημαντική Ισχύ στην Αγορά 15</w:t>
      </w:r>
      <w:r w:rsidRPr="0070705C">
        <w:t xml:space="preserve">, </w:t>
      </w:r>
      <w:r w:rsidR="00FF1FCA">
        <w:t xml:space="preserve">(ούτω εφεξής </w:t>
      </w:r>
      <w:r w:rsidR="00FF1FCA">
        <w:lastRenderedPageBreak/>
        <w:t xml:space="preserve">καλούμενος ως «Υπόχρεος Οργανισμός» , ως καθορίστηκε με την ως άνω αναφερθείσα Απόφαση του ΕΡΗΕΤ, </w:t>
      </w:r>
    </w:p>
    <w:p w:rsidR="00FF1FCA" w:rsidRPr="008C6082" w:rsidRDefault="00FF1FCA" w:rsidP="00A31B6B">
      <w:pPr>
        <w:pStyle w:val="NoSpacing"/>
        <w:numPr>
          <w:ilvl w:val="0"/>
          <w:numId w:val="10"/>
        </w:numPr>
        <w:ind w:left="0" w:firstLine="360"/>
        <w:jc w:val="both"/>
        <w:rPr>
          <w:lang w:val="el-GR"/>
        </w:rPr>
      </w:pPr>
      <w:r w:rsidRPr="008C6082">
        <w:rPr>
          <w:b/>
          <w:lang w:val="el-GR"/>
        </w:rPr>
        <w:t>τις γραπτές απαντήσεις/σχόλια/παρατηρήσεις των ενδιαφερόμενων  παροχέων συμπεριλαμβανομένου και του Υπόχρεου Οργανισμού,</w:t>
      </w:r>
      <w:r w:rsidRPr="008C6082">
        <w:rPr>
          <w:lang w:val="el-GR"/>
        </w:rPr>
        <w:t xml:space="preserve"> που υποβλήθηκαν στο  Γραφείο του Επιτρόπου Ρυθμίσεως Ηλεκτρονικών Επικοινωνιών και Ταχυδρομείων (ούτω εφεξής καλούμενο ως το «ΓΕΡΗΕΤ»)  μέχρι και την </w:t>
      </w:r>
      <w:r w:rsidR="008C6082" w:rsidRPr="008C6082">
        <w:rPr>
          <w:lang w:val="el-GR"/>
        </w:rPr>
        <w:t>14</w:t>
      </w:r>
      <w:r w:rsidRPr="008C6082">
        <w:rPr>
          <w:vertAlign w:val="superscript"/>
          <w:lang w:val="el-GR"/>
        </w:rPr>
        <w:t>ην</w:t>
      </w:r>
      <w:r w:rsidRPr="008C6082">
        <w:rPr>
          <w:lang w:val="el-GR"/>
        </w:rPr>
        <w:t xml:space="preserve"> </w:t>
      </w:r>
      <w:r w:rsidR="008C6082" w:rsidRPr="008C6082">
        <w:rPr>
          <w:lang w:val="el-GR"/>
        </w:rPr>
        <w:t xml:space="preserve">Οκτωβρίου 10 </w:t>
      </w:r>
      <w:r w:rsidRPr="008C6082">
        <w:rPr>
          <w:b/>
          <w:lang w:val="el-GR"/>
        </w:rPr>
        <w:t>εντός του πλαισίου της Δημόσιας Ακρόασης</w:t>
      </w:r>
      <w:r w:rsidRPr="008C6082">
        <w:rPr>
          <w:lang w:val="el-GR"/>
        </w:rPr>
        <w:t xml:space="preserve"> </w:t>
      </w:r>
      <w:r w:rsidR="008C6082" w:rsidRPr="008C6082">
        <w:rPr>
          <w:rFonts w:ascii="Arial Narrow" w:hAnsi="Arial Narrow"/>
          <w:u w:val="single"/>
          <w:lang w:val="el-GR"/>
        </w:rPr>
        <w:t>υπ’αρ. 01/2010</w:t>
      </w:r>
      <w:r w:rsidRPr="008C6082">
        <w:rPr>
          <w:rFonts w:ascii="Arial Narrow" w:hAnsi="Arial Narrow"/>
          <w:u w:val="single"/>
          <w:lang w:val="el-GR"/>
        </w:rPr>
        <w:t xml:space="preserve"> </w:t>
      </w:r>
      <w:r w:rsidRPr="008C6082">
        <w:rPr>
          <w:lang w:val="el-GR"/>
        </w:rPr>
        <w:t xml:space="preserve">η οποία διενεργήθηκε την </w:t>
      </w:r>
      <w:r w:rsidR="008C6082" w:rsidRPr="008C6082">
        <w:rPr>
          <w:lang w:val="el-GR"/>
        </w:rPr>
        <w:t>14ην</w:t>
      </w:r>
      <w:r w:rsidRPr="008C6082">
        <w:rPr>
          <w:lang w:val="el-GR"/>
        </w:rPr>
        <w:t xml:space="preserve"> </w:t>
      </w:r>
      <w:r w:rsidR="008C6082" w:rsidRPr="008C6082">
        <w:rPr>
          <w:lang w:val="el-GR"/>
        </w:rPr>
        <w:t>Οκτωβρίου 2010</w:t>
      </w:r>
      <w:r w:rsidRPr="008C6082">
        <w:rPr>
          <w:lang w:val="el-GR"/>
        </w:rPr>
        <w:t xml:space="preserve">, </w:t>
      </w:r>
      <w:r w:rsidRPr="008C6082">
        <w:rPr>
          <w:b/>
          <w:lang w:val="el-GR"/>
        </w:rPr>
        <w:t xml:space="preserve">επί του </w:t>
      </w:r>
      <w:r w:rsidR="008C6082" w:rsidRPr="008C6082">
        <w:rPr>
          <w:b/>
          <w:lang w:val="el-GR"/>
        </w:rPr>
        <w:t xml:space="preserve">Προσχεδίου Διατάγματος </w:t>
      </w:r>
      <w:r w:rsidR="008C6082">
        <w:rPr>
          <w:b/>
          <w:lang w:val="el-GR"/>
        </w:rPr>
        <w:t xml:space="preserve">υπ’αρ. 03/10 με το οποίο ο ΕΡΗΕΤ </w:t>
      </w:r>
      <w:r w:rsidRPr="008C6082">
        <w:rPr>
          <w:b/>
          <w:lang w:val="el-GR"/>
        </w:rPr>
        <w:t>κοινοποιούσε την πρόταση τροποποίησης του Υποδείγματος Προσφοράς</w:t>
      </w:r>
      <w:r w:rsidR="00873097">
        <w:rPr>
          <w:b/>
          <w:lang w:val="el-GR"/>
        </w:rPr>
        <w:t xml:space="preserve"> Υπηρεσιών </w:t>
      </w:r>
      <w:r w:rsidR="00873097" w:rsidRPr="00996E87">
        <w:rPr>
          <w:b/>
          <w:lang w:val="el-GR"/>
        </w:rPr>
        <w:t xml:space="preserve">Πρόσβασης </w:t>
      </w:r>
      <w:r w:rsidR="00873097">
        <w:rPr>
          <w:b/>
          <w:lang w:val="el-GR"/>
        </w:rPr>
        <w:t xml:space="preserve">στο Κινητό Δίκτυο της ΑΤΗΚ </w:t>
      </w:r>
      <w:r w:rsidR="00873097" w:rsidRPr="00996E87">
        <w:rPr>
          <w:b/>
          <w:lang w:val="el-GR"/>
        </w:rPr>
        <w:t xml:space="preserve">κατά την </w:t>
      </w:r>
      <w:r w:rsidR="00873097">
        <w:rPr>
          <w:b/>
          <w:lang w:val="el-GR"/>
        </w:rPr>
        <w:t>28</w:t>
      </w:r>
      <w:r w:rsidR="00873097" w:rsidRPr="008C6082">
        <w:rPr>
          <w:b/>
          <w:vertAlign w:val="superscript"/>
          <w:lang w:val="el-GR"/>
        </w:rPr>
        <w:t>ην</w:t>
      </w:r>
      <w:r w:rsidR="00873097">
        <w:rPr>
          <w:b/>
          <w:lang w:val="el-GR"/>
        </w:rPr>
        <w:t xml:space="preserve"> Ιουλίου 2010</w:t>
      </w:r>
      <w:r w:rsidR="008C6082">
        <w:rPr>
          <w:b/>
          <w:lang w:val="el-GR"/>
        </w:rPr>
        <w:t xml:space="preserve">, </w:t>
      </w:r>
      <w:r w:rsidR="008C6082" w:rsidRPr="00996E87">
        <w:rPr>
          <w:b/>
          <w:lang w:val="el-GR"/>
        </w:rPr>
        <w:t xml:space="preserve">ως δημοσιεύτηκε στην ιστοσελίδα του οργανισμού </w:t>
      </w:r>
      <w:r w:rsidRPr="008C6082">
        <w:rPr>
          <w:lang w:val="el-GR"/>
        </w:rPr>
        <w:t>(</w:t>
      </w:r>
      <w:hyperlink r:id="rId7" w:history="1">
        <w:r>
          <w:rPr>
            <w:rStyle w:val="Hyperlink"/>
          </w:rPr>
          <w:t>www</w:t>
        </w:r>
        <w:r w:rsidRPr="008C6082">
          <w:rPr>
            <w:rStyle w:val="Hyperlink"/>
            <w:lang w:val="el-GR"/>
          </w:rPr>
          <w:t>.</w:t>
        </w:r>
        <w:r>
          <w:rPr>
            <w:rStyle w:val="Hyperlink"/>
          </w:rPr>
          <w:t>cyta</w:t>
        </w:r>
        <w:r w:rsidRPr="008C6082">
          <w:rPr>
            <w:rStyle w:val="Hyperlink"/>
            <w:lang w:val="el-GR"/>
          </w:rPr>
          <w:t>.</w:t>
        </w:r>
        <w:r>
          <w:rPr>
            <w:rStyle w:val="Hyperlink"/>
          </w:rPr>
          <w:t>com</w:t>
        </w:r>
        <w:r w:rsidRPr="008C6082">
          <w:rPr>
            <w:rStyle w:val="Hyperlink"/>
            <w:lang w:val="el-GR"/>
          </w:rPr>
          <w:t>.</w:t>
        </w:r>
        <w:r>
          <w:rPr>
            <w:rStyle w:val="Hyperlink"/>
          </w:rPr>
          <w:t>cy</w:t>
        </w:r>
      </w:hyperlink>
      <w:r w:rsidRPr="008C6082">
        <w:rPr>
          <w:lang w:val="el-GR"/>
        </w:rPr>
        <w:t xml:space="preserve">) κατά την </w:t>
      </w:r>
      <w:r w:rsidR="008C6082" w:rsidRPr="00996E87">
        <w:rPr>
          <w:b/>
          <w:lang w:val="el-GR"/>
        </w:rPr>
        <w:t xml:space="preserve">κατά την </w:t>
      </w:r>
      <w:r w:rsidR="008C6082">
        <w:rPr>
          <w:b/>
          <w:lang w:val="el-GR"/>
        </w:rPr>
        <w:t>28</w:t>
      </w:r>
      <w:r w:rsidR="008C6082" w:rsidRPr="008C6082">
        <w:rPr>
          <w:b/>
          <w:vertAlign w:val="superscript"/>
          <w:lang w:val="el-GR"/>
        </w:rPr>
        <w:t>ην</w:t>
      </w:r>
      <w:r w:rsidR="008C6082">
        <w:rPr>
          <w:b/>
          <w:lang w:val="el-GR"/>
        </w:rPr>
        <w:t xml:space="preserve"> Ιουλίου 2010 </w:t>
      </w:r>
      <w:r w:rsidRPr="008C6082">
        <w:rPr>
          <w:lang w:val="el-GR"/>
        </w:rPr>
        <w:t xml:space="preserve"> δυνάμει των συναφών εξουσιών του ΕΡΗΕΤ βάσει του Νόμου, του Διατάγματος περί Δημοσίων Ακροάσεων (ΚΔΠ 143/2005) και του Διατάγματος περί καθορισμού της Διαδικασίας επιβολής Τροποποιήσεων στα Υποδείγματα Προσφοράς Υπηρεσιών (Κ.Δ.Π. 112/2007), ως εκάστοτε τροποποιούνται αντίστοιχα,</w:t>
      </w:r>
    </w:p>
    <w:p w:rsidR="00FF1FCA" w:rsidRDefault="00FF1FCA" w:rsidP="00FF1FCA">
      <w:pPr>
        <w:pStyle w:val="NoSpacing"/>
        <w:numPr>
          <w:ilvl w:val="0"/>
          <w:numId w:val="10"/>
        </w:numPr>
        <w:ind w:left="0" w:firstLine="360"/>
        <w:jc w:val="both"/>
        <w:rPr>
          <w:lang w:val="el-GR"/>
        </w:rPr>
      </w:pPr>
      <w:r>
        <w:rPr>
          <w:b/>
          <w:lang w:val="el-GR"/>
        </w:rPr>
        <w:t>τις παραστάσει</w:t>
      </w:r>
      <w:r w:rsidR="008C6082">
        <w:rPr>
          <w:b/>
          <w:lang w:val="el-GR"/>
        </w:rPr>
        <w:t xml:space="preserve">ς του Υπόχρεου Οργανισμού </w:t>
      </w:r>
      <w:r w:rsidR="00A31B6B">
        <w:rPr>
          <w:b/>
          <w:lang w:val="el-GR"/>
        </w:rPr>
        <w:t>ημ………</w:t>
      </w:r>
      <w:r w:rsidR="00A31B6B" w:rsidRPr="00A31B6B">
        <w:rPr>
          <w:b/>
          <w:lang w:val="el-GR"/>
        </w:rPr>
        <w:t>…</w:t>
      </w:r>
      <w:r w:rsidRPr="00A31B6B">
        <w:rPr>
          <w:b/>
          <w:lang w:val="el-GR"/>
        </w:rPr>
        <w:t>,</w:t>
      </w:r>
      <w:r>
        <w:rPr>
          <w:lang w:val="el-GR"/>
        </w:rPr>
        <w:t xml:space="preserve"> ως υπεβλήθησαν στον ΕΡΗΕΤ δυνάμει της παρ. 6 του Διατάγματος περί καθορισμού της Διαδικασίας επιβολής Τροποποιήσεων στα Υποδείγματα Προσφοράς Υπηρεσιών (Κ.Δ.Π. 112/2007), ως εκάστοτε τροποποιείται, </w:t>
      </w:r>
      <w:r>
        <w:rPr>
          <w:b/>
          <w:lang w:val="el-GR"/>
        </w:rPr>
        <w:t xml:space="preserve">επί του εγγράφου προτεινόμενων τροποποιήσεων του </w:t>
      </w:r>
      <w:r>
        <w:rPr>
          <w:lang w:val="el-GR"/>
        </w:rPr>
        <w:t>ΕΡΗΕΤ</w:t>
      </w:r>
      <w:r>
        <w:rPr>
          <w:b/>
          <w:lang w:val="el-GR"/>
        </w:rPr>
        <w:t xml:space="preserve">, ως απεστάλην </w:t>
      </w:r>
      <w:r w:rsidR="00873097" w:rsidRPr="00A31B6B">
        <w:rPr>
          <w:b/>
          <w:lang w:val="el-GR"/>
        </w:rPr>
        <w:t>………………</w:t>
      </w:r>
      <w:r w:rsidR="00A31B6B">
        <w:rPr>
          <w:b/>
          <w:lang w:val="el-GR"/>
        </w:rPr>
        <w:t xml:space="preserve"> </w:t>
      </w:r>
      <w:r>
        <w:rPr>
          <w:lang w:val="el-GR"/>
        </w:rPr>
        <w:t>στον Υπόχρεο Οργανισμό εγγράφως (με τηλεομοιότυπο) και σε επεξεργάσιμη ηλεκτρονική μορφή δυνάμει της παραγράφου 5 του Διατάγματος περί καθορισμού της Διαδικασίας επιβολής Τροποποιήσεων στα Υποδείγματα Προσφοράς Υπηρεσιών (Κ.Δ.Π. 112/2007), ως εκάστοτε τροποποιείται</w:t>
      </w:r>
    </w:p>
    <w:p w:rsidR="00FF1FCA" w:rsidRDefault="00FF1FCA" w:rsidP="00FF1FCA">
      <w:pPr>
        <w:jc w:val="both"/>
      </w:pPr>
    </w:p>
    <w:p w:rsidR="00992F18" w:rsidRPr="00FB38FF" w:rsidRDefault="00FF1FCA" w:rsidP="00992F18">
      <w:pPr>
        <w:jc w:val="both"/>
        <w:rPr>
          <w:b/>
        </w:rPr>
      </w:pPr>
      <w:r>
        <w:rPr>
          <w:b/>
        </w:rPr>
        <w:t xml:space="preserve">εκδίδει το παρόν Διάταγμα με το οποίο προβαίνει σε επιβολή τροποποιήσεων πλαισίου τελών επί του </w:t>
      </w:r>
      <w:r>
        <w:t xml:space="preserve">Υποδείγματος  Προσφοράς </w:t>
      </w:r>
      <w:r w:rsidR="00873097">
        <w:rPr>
          <w:b/>
        </w:rPr>
        <w:t xml:space="preserve">Υπηρεσιών </w:t>
      </w:r>
      <w:r w:rsidR="00873097" w:rsidRPr="00996E87">
        <w:rPr>
          <w:b/>
        </w:rPr>
        <w:t xml:space="preserve">Πρόσβασης </w:t>
      </w:r>
      <w:r w:rsidR="00873097">
        <w:rPr>
          <w:b/>
        </w:rPr>
        <w:t xml:space="preserve">στο Κινητό Δίκτυο της ΑΤΗΚ </w:t>
      </w:r>
      <w:r>
        <w:t xml:space="preserve">(ούτω εφεξής </w:t>
      </w:r>
      <w:r w:rsidR="000A426E">
        <w:t>κ</w:t>
      </w:r>
      <w:r>
        <w:t>αλούμενον ως «Παράρτημα»), ως  δημοσιεύτηκε στην ιστοσ</w:t>
      </w:r>
      <w:r w:rsidR="00873097">
        <w:t>ελίδα του οργανισμού κατά την 28</w:t>
      </w:r>
      <w:r w:rsidR="00873097" w:rsidRPr="00873097">
        <w:rPr>
          <w:vertAlign w:val="superscript"/>
        </w:rPr>
        <w:t>ην</w:t>
      </w:r>
      <w:r w:rsidR="00873097">
        <w:t xml:space="preserve"> Ιουλίου 2010</w:t>
      </w:r>
      <w:r>
        <w:t>,</w:t>
      </w:r>
      <w:r w:rsidR="00863B73">
        <w:t xml:space="preserve"> </w:t>
      </w:r>
      <w:r w:rsidR="00992F18" w:rsidRPr="00D3533F">
        <w:rPr>
          <w:b/>
        </w:rPr>
        <w:t xml:space="preserve">ως </w:t>
      </w:r>
      <w:r w:rsidR="00992F18" w:rsidRPr="00992F18">
        <w:rPr>
          <w:b/>
        </w:rPr>
        <w:t>καταγρ</w:t>
      </w:r>
      <w:r w:rsidR="00992F18">
        <w:rPr>
          <w:b/>
        </w:rPr>
        <w:t xml:space="preserve">άφονται </w:t>
      </w:r>
      <w:r w:rsidR="00992F18" w:rsidRPr="00D3533F">
        <w:rPr>
          <w:b/>
        </w:rPr>
        <w:t>στο Παράρτημα του παρόντος Διατάγματος</w:t>
      </w:r>
      <w:r w:rsidR="00992F18">
        <w:t>.</w:t>
      </w:r>
    </w:p>
    <w:p w:rsidR="00FF1FCA" w:rsidRDefault="00FF1FCA" w:rsidP="00FF1FCA">
      <w:pPr>
        <w:jc w:val="both"/>
        <w:rPr>
          <w:b/>
        </w:rPr>
      </w:pPr>
    </w:p>
    <w:p w:rsidR="00FF1FCA" w:rsidRDefault="00FF1FCA" w:rsidP="00FF1FCA">
      <w:pPr>
        <w:jc w:val="both"/>
        <w:rPr>
          <w:bCs/>
        </w:rPr>
      </w:pPr>
      <w:r>
        <w:rPr>
          <w:b/>
        </w:rPr>
        <w:t xml:space="preserve"> </w:t>
      </w:r>
      <w:r>
        <w:rPr>
          <w:bCs/>
        </w:rPr>
        <w:t>Σε περίπτωση κατά την οποία τροποποιηθεί και/ή αναθεωρηθεί το Υπόδειγμα Προσφοράς</w:t>
      </w:r>
      <w:r w:rsidR="00996E87" w:rsidRPr="00996E87">
        <w:t xml:space="preserve"> </w:t>
      </w:r>
      <w:r w:rsidR="00873097">
        <w:rPr>
          <w:b/>
        </w:rPr>
        <w:t xml:space="preserve">Υπηρεσιών </w:t>
      </w:r>
      <w:r w:rsidR="00873097" w:rsidRPr="00996E87">
        <w:rPr>
          <w:b/>
        </w:rPr>
        <w:t xml:space="preserve">Πρόσβασης </w:t>
      </w:r>
      <w:r w:rsidR="00873097">
        <w:rPr>
          <w:b/>
        </w:rPr>
        <w:t xml:space="preserve">στο Κινητό Δίκτυο της ΑΤΗΚ </w:t>
      </w:r>
      <w:r>
        <w:rPr>
          <w:bCs/>
        </w:rPr>
        <w:t xml:space="preserve">τότε όλες οι εν ισχύ Συμφωνίες </w:t>
      </w:r>
      <w:r w:rsidR="00996E87" w:rsidRPr="0070705C">
        <w:t xml:space="preserve">Ευρυζωνικής Πρόσβασης </w:t>
      </w:r>
      <w:r w:rsidR="00996E87">
        <w:rPr>
          <w:bCs/>
        </w:rPr>
        <w:t xml:space="preserve">μεταξύ </w:t>
      </w:r>
      <w:r w:rsidR="00996E87" w:rsidRPr="0070705C">
        <w:t xml:space="preserve">της CYTA </w:t>
      </w:r>
      <w:r>
        <w:rPr>
          <w:bCs/>
        </w:rPr>
        <w:t>και άλλων Προσώπων υποχρεωτικά τροποποιούνται για να συνάδουν με το τρ</w:t>
      </w:r>
      <w:r w:rsidR="00873097">
        <w:rPr>
          <w:bCs/>
        </w:rPr>
        <w:t xml:space="preserve">οποποιημένο Υπόδειγμα Προσφοράς </w:t>
      </w:r>
      <w:r w:rsidR="00873097">
        <w:rPr>
          <w:b/>
        </w:rPr>
        <w:t xml:space="preserve">Υπηρεσιών </w:t>
      </w:r>
      <w:r w:rsidR="00873097" w:rsidRPr="00996E87">
        <w:rPr>
          <w:b/>
        </w:rPr>
        <w:t xml:space="preserve">Πρόσβασης </w:t>
      </w:r>
      <w:r w:rsidR="00873097">
        <w:rPr>
          <w:b/>
        </w:rPr>
        <w:t>στο Κινητό Δίκτυο της ΑΤΗΚ</w:t>
      </w:r>
      <w:r w:rsidR="00996E87">
        <w:t>,</w:t>
      </w:r>
      <w:r>
        <w:rPr>
          <w:bCs/>
        </w:rPr>
        <w:t xml:space="preserve"> ανεξάρτητα από τις συμβατικές υποχρεώσεις που τα Μέρη έχουν με βάση την εν ισχύ μεταξύ τους συμφωνία.</w:t>
      </w:r>
    </w:p>
    <w:p w:rsidR="00FF1FCA" w:rsidRDefault="00FF1FCA" w:rsidP="00FF1FCA">
      <w:pPr>
        <w:tabs>
          <w:tab w:val="left" w:pos="3180"/>
        </w:tabs>
        <w:spacing w:line="360" w:lineRule="auto"/>
        <w:jc w:val="both"/>
        <w:rPr>
          <w:b/>
        </w:rPr>
      </w:pPr>
    </w:p>
    <w:p w:rsidR="00FF1FCA" w:rsidRDefault="00FF1FCA" w:rsidP="00FF1FCA">
      <w:pPr>
        <w:jc w:val="both"/>
        <w:rPr>
          <w:b/>
        </w:rPr>
      </w:pPr>
      <w:r>
        <w:rPr>
          <w:bCs/>
        </w:rPr>
        <w:t>Οποιαδήποτε αναθεώρηση και/ή τροποποίηση των όρων του Υποδείγματος Προσφοράς</w:t>
      </w:r>
      <w:r w:rsidR="00873097" w:rsidRPr="00873097">
        <w:rPr>
          <w:b/>
        </w:rPr>
        <w:t xml:space="preserve"> </w:t>
      </w:r>
      <w:r w:rsidR="00873097">
        <w:rPr>
          <w:b/>
        </w:rPr>
        <w:t xml:space="preserve">Υπηρεσιών </w:t>
      </w:r>
      <w:r w:rsidR="00873097" w:rsidRPr="00996E87">
        <w:rPr>
          <w:b/>
        </w:rPr>
        <w:t xml:space="preserve">Πρόσβασης </w:t>
      </w:r>
      <w:r w:rsidR="00873097">
        <w:rPr>
          <w:b/>
        </w:rPr>
        <w:t>στο Κινητό Δίκτυο της ΑΤΗΚ</w:t>
      </w:r>
      <w:r>
        <w:rPr>
          <w:bCs/>
        </w:rPr>
        <w:t>, θα υποβληθεί για έγκριση στον Επίτροπο, σύμφωνα με την εκάστοτε σχετική νομοθεσία αναφορικά με τις διαδικασίες αναθεώρησης και τροποποίησης του</w:t>
      </w:r>
      <w:r w:rsidR="00873097" w:rsidRPr="00873097">
        <w:rPr>
          <w:b/>
        </w:rPr>
        <w:t xml:space="preserve"> </w:t>
      </w:r>
      <w:r w:rsidR="00873097">
        <w:rPr>
          <w:b/>
        </w:rPr>
        <w:t xml:space="preserve">Υποδείγματος Προσφοράς Υπηρεσιών </w:t>
      </w:r>
      <w:r w:rsidR="00873097" w:rsidRPr="00996E87">
        <w:rPr>
          <w:b/>
        </w:rPr>
        <w:t xml:space="preserve">Πρόσβασης </w:t>
      </w:r>
      <w:r w:rsidR="00873097">
        <w:rPr>
          <w:b/>
        </w:rPr>
        <w:t>στο Κινητό Δίκτυο της ΑΤΗΚ</w:t>
      </w:r>
      <w:r>
        <w:rPr>
          <w:bCs/>
        </w:rPr>
        <w:t xml:space="preserve">. Αφού εγκριθεί από τον Επίτροπο, το αναθεωρημένο Υπόδειγμα Προσφοράς </w:t>
      </w:r>
      <w:r w:rsidR="00873097">
        <w:rPr>
          <w:b/>
        </w:rPr>
        <w:t xml:space="preserve">Υπηρεσιών </w:t>
      </w:r>
      <w:r w:rsidR="00873097" w:rsidRPr="00996E87">
        <w:rPr>
          <w:b/>
        </w:rPr>
        <w:t xml:space="preserve">Πρόσβασης </w:t>
      </w:r>
      <w:r w:rsidR="00873097">
        <w:rPr>
          <w:b/>
        </w:rPr>
        <w:t xml:space="preserve">στο Κινητό Δίκτυο της ΑΤΗΚ </w:t>
      </w:r>
      <w:r>
        <w:rPr>
          <w:bCs/>
        </w:rPr>
        <w:t>θα αντικαταστήσει και/ή θα τροποποιήσει το εν ισχύ</w:t>
      </w:r>
      <w:r w:rsidR="00873097" w:rsidRPr="00873097">
        <w:rPr>
          <w:b/>
        </w:rPr>
        <w:t xml:space="preserve"> </w:t>
      </w:r>
      <w:r w:rsidR="00873097">
        <w:rPr>
          <w:b/>
        </w:rPr>
        <w:t xml:space="preserve">Προσφοράς Υπηρεσιών </w:t>
      </w:r>
      <w:r w:rsidR="00873097" w:rsidRPr="00996E87">
        <w:rPr>
          <w:b/>
        </w:rPr>
        <w:t xml:space="preserve">Πρόσβασης </w:t>
      </w:r>
      <w:r w:rsidR="00873097">
        <w:rPr>
          <w:b/>
        </w:rPr>
        <w:t>στο Κινητό Δίκτυο της ΑΤΗΚ.</w:t>
      </w:r>
      <w:r>
        <w:rPr>
          <w:bCs/>
        </w:rPr>
        <w:t xml:space="preserve"> </w:t>
      </w:r>
      <w:r w:rsidR="00873097">
        <w:rPr>
          <w:bCs/>
        </w:rPr>
        <w:t xml:space="preserve">Το </w:t>
      </w:r>
      <w:r>
        <w:rPr>
          <w:bCs/>
        </w:rPr>
        <w:t xml:space="preserve">αναθεωρημένο και/ή τροποποιημένο Υπόδειγμα Προσφοράς </w:t>
      </w:r>
      <w:r w:rsidR="00873097">
        <w:rPr>
          <w:b/>
        </w:rPr>
        <w:t xml:space="preserve">Υπηρεσιών </w:t>
      </w:r>
      <w:r w:rsidR="00873097" w:rsidRPr="00996E87">
        <w:rPr>
          <w:b/>
        </w:rPr>
        <w:t xml:space="preserve">Πρόσβασης </w:t>
      </w:r>
      <w:r w:rsidR="00873097">
        <w:rPr>
          <w:b/>
        </w:rPr>
        <w:t xml:space="preserve">στο Κινητό Δίκτυο της ΑΤΗΚ </w:t>
      </w:r>
      <w:r>
        <w:rPr>
          <w:bCs/>
        </w:rPr>
        <w:t>θα δημοσιεύεται και θα τίθεται σε ισχύ σύμφωνα με την εκάστοτε ισχύουσα σχετική νομοθεσία.</w:t>
      </w:r>
    </w:p>
    <w:p w:rsidR="00FF1FCA" w:rsidRDefault="00FF1FCA" w:rsidP="00FF1FCA">
      <w:pPr>
        <w:jc w:val="center"/>
        <w:rPr>
          <w:rFonts w:ascii="Tahoma" w:hAnsi="Tahoma" w:cs="Tahoma"/>
          <w:b/>
          <w:sz w:val="22"/>
          <w:szCs w:val="22"/>
        </w:rPr>
      </w:pPr>
    </w:p>
    <w:p w:rsidR="00FF1FCA" w:rsidRDefault="00FF1FCA" w:rsidP="00FF1FCA">
      <w:pPr>
        <w:jc w:val="both"/>
        <w:rPr>
          <w:b/>
        </w:rPr>
      </w:pPr>
      <w:r>
        <w:t>Δυνάμει του εδαφίου (κ) του άρθρου 20 του Νόμ</w:t>
      </w:r>
      <w:r w:rsidR="00992F18">
        <w:t>ου και χωρίς περιορισμό των τυχόν</w:t>
      </w:r>
      <w:r>
        <w:t xml:space="preserve"> αυστηρότερων κυρώσεων που μπορεί να προβλέπει ο Νόμος, τα δυνάμει αυτού εκδιδόμενα Διατάγματα, Αποφάσεις ή οι όροι της σχετικής άδειας του Υπόχρεου Οργανισμού, ο Επίτροπος δύναται να επιβάλει διοικητικό πρόστιμο κατ’ εφαρμογή του Διατάγματος περί Συλλογής Πληροφοριών και επιβολής Διοικητικού Προστίμου σε κάθε υπόχρεο οργανισμό που παραβιάζει οποιαδήποτε από τις υποχρεώσεις του, που ορίζονται στο παρόν Διάταγμα.</w:t>
      </w:r>
    </w:p>
    <w:p w:rsidR="00FF1FCA" w:rsidRDefault="00FF1FCA" w:rsidP="00FF1FCA">
      <w:pPr>
        <w:jc w:val="center"/>
        <w:rPr>
          <w:b/>
        </w:rPr>
      </w:pPr>
      <w:r>
        <w:rPr>
          <w:b/>
        </w:rPr>
        <w:t xml:space="preserve">                                                                                       </w:t>
      </w:r>
    </w:p>
    <w:p w:rsidR="00FF1FCA" w:rsidRDefault="00FF1FCA" w:rsidP="00FF1FCA">
      <w:pPr>
        <w:jc w:val="both"/>
        <w:rPr>
          <w:b/>
          <w:bCs/>
        </w:rPr>
      </w:pPr>
      <w:r>
        <w:t>Ο Επίτροπος δύναται με Διάταγμα του να τροποποιεί και/ή να συμπληρώνει το παρόν Διάταγμα και το Υπόδειγμα Προσφοράς</w:t>
      </w:r>
      <w:r w:rsidR="00996E87" w:rsidRPr="00996E87">
        <w:t xml:space="preserve"> </w:t>
      </w:r>
      <w:r w:rsidR="00873097">
        <w:rPr>
          <w:b/>
        </w:rPr>
        <w:t xml:space="preserve">Υπηρεσιών </w:t>
      </w:r>
      <w:r w:rsidR="00873097" w:rsidRPr="00996E87">
        <w:rPr>
          <w:b/>
        </w:rPr>
        <w:t xml:space="preserve">Πρόσβασης </w:t>
      </w:r>
      <w:r w:rsidR="00873097">
        <w:rPr>
          <w:b/>
        </w:rPr>
        <w:t xml:space="preserve">στο Κινητό Δίκτυο της ΑΤΗΚ </w:t>
      </w:r>
      <w:r>
        <w:rPr>
          <w:bCs/>
        </w:rPr>
        <w:t>σύμφωνα με την εκάστοτε σχετική νομοθεσία</w:t>
      </w:r>
      <w:r>
        <w:t>. Για την τροποποίηση ή συμπλήρωση του παρόντος Διατάγματος, ο Επίτροπος δύναται να προβαίνει σε διαβουλεύσεις και όπου ορίζεται από το Νόμο υποχρεούται να προβαίνει σε ακροάσεις με τους ενδιαφερόμενους φορείς, ιδίως τους παροχείς δικτύων και/ή υπηρεσιών ηλεκτρονικών επικοινωνιών και τους εκπροσώπους των καταναλωτών ή χρηστών υπηρεσιών ηλεκτρονικών επικοινωνιών.</w:t>
      </w:r>
    </w:p>
    <w:p w:rsidR="00863B73" w:rsidRDefault="00863B73" w:rsidP="00FF1FCA">
      <w:pPr>
        <w:jc w:val="both"/>
        <w:rPr>
          <w:b/>
          <w:bCs/>
        </w:rPr>
      </w:pPr>
    </w:p>
    <w:p w:rsidR="00FF1FCA" w:rsidRDefault="00FF1FCA" w:rsidP="00FF1FCA">
      <w:pPr>
        <w:jc w:val="both"/>
        <w:rPr>
          <w:b/>
          <w:bCs/>
        </w:rPr>
      </w:pPr>
      <w:r>
        <w:t>Το παρόν Διάταγμα τίθεται σε ισχύ από την ημερομηνία δημοσίευσης του στην Επίσημη Εφημερίδα της Δημοκρατίας, δυνάμει του άρθρου 152 του Νόμου.</w:t>
      </w:r>
    </w:p>
    <w:p w:rsidR="00FF1FCA" w:rsidRDefault="00FF1FCA" w:rsidP="00FF1FCA">
      <w:pPr>
        <w:jc w:val="both"/>
        <w:rPr>
          <w:b/>
          <w:bCs/>
        </w:rPr>
      </w:pPr>
    </w:p>
    <w:p w:rsidR="00FF1FCA" w:rsidRPr="00863B73" w:rsidRDefault="00FF1FCA" w:rsidP="006611D9">
      <w:pPr>
        <w:jc w:val="both"/>
        <w:rPr>
          <w:rFonts w:ascii="Tahoma" w:hAnsi="Tahoma" w:cs="Tahoma"/>
          <w:b/>
          <w:sz w:val="20"/>
          <w:szCs w:val="20"/>
        </w:rPr>
      </w:pPr>
    </w:p>
    <w:p w:rsidR="00992F18" w:rsidRDefault="00992F18" w:rsidP="006611D9">
      <w:pPr>
        <w:pStyle w:val="Title"/>
        <w:jc w:val="both"/>
        <w:rPr>
          <w:rFonts w:ascii="Tahoma" w:hAnsi="Tahoma" w:cs="Tahoma"/>
          <w:color w:val="auto"/>
          <w:sz w:val="28"/>
          <w:szCs w:val="28"/>
        </w:rPr>
      </w:pPr>
      <w:bookmarkStart w:id="0" w:name="_Toc65861052"/>
      <w:bookmarkStart w:id="1" w:name="_Toc65863453"/>
      <w:bookmarkStart w:id="2" w:name="_Toc66106554"/>
      <w:bookmarkStart w:id="3" w:name="_Toc65851619"/>
      <w:bookmarkStart w:id="4" w:name="_Toc65861051"/>
      <w:bookmarkStart w:id="5" w:name="_Toc65863452"/>
      <w:bookmarkStart w:id="6" w:name="_Toc65864296"/>
      <w:bookmarkStart w:id="7" w:name="_Toc66076677"/>
      <w:bookmarkStart w:id="8" w:name="_Toc66106553"/>
      <w:bookmarkStart w:id="9" w:name="_Toc66239765"/>
    </w:p>
    <w:p w:rsidR="00992F18" w:rsidRDefault="00992F18" w:rsidP="00992F18">
      <w:pPr>
        <w:pStyle w:val="Title"/>
        <w:rPr>
          <w:rFonts w:ascii="Tahoma" w:hAnsi="Tahoma" w:cs="Tahoma"/>
          <w:color w:val="auto"/>
          <w:sz w:val="28"/>
          <w:szCs w:val="28"/>
        </w:rPr>
      </w:pPr>
      <w:r>
        <w:rPr>
          <w:rFonts w:ascii="Tahoma" w:hAnsi="Tahoma" w:cs="Tahoma"/>
          <w:color w:val="auto"/>
          <w:sz w:val="28"/>
          <w:szCs w:val="28"/>
        </w:rPr>
        <w:t>ΠΑΡΑΡΤΗΜΑ</w:t>
      </w:r>
    </w:p>
    <w:p w:rsidR="00992F18" w:rsidRDefault="00992F18" w:rsidP="006611D9">
      <w:pPr>
        <w:pStyle w:val="Title"/>
        <w:jc w:val="both"/>
        <w:rPr>
          <w:rFonts w:ascii="Tahoma" w:hAnsi="Tahoma" w:cs="Tahoma"/>
          <w:color w:val="auto"/>
          <w:sz w:val="28"/>
          <w:szCs w:val="28"/>
        </w:rPr>
      </w:pPr>
    </w:p>
    <w:p w:rsidR="00361B78" w:rsidRDefault="00361B78" w:rsidP="00863B73">
      <w:pPr>
        <w:tabs>
          <w:tab w:val="left" w:pos="0"/>
        </w:tabs>
        <w:jc w:val="both"/>
      </w:pPr>
      <w:r>
        <w:rPr>
          <w:b/>
        </w:rPr>
        <w:t>1</w:t>
      </w:r>
      <w:r w:rsidR="00873097" w:rsidRPr="00873097">
        <w:rPr>
          <w:b/>
        </w:rPr>
        <w:t>.</w:t>
      </w:r>
      <w:r w:rsidR="00873097" w:rsidRPr="00873097">
        <w:t xml:space="preserve"> Επί του </w:t>
      </w:r>
      <w:r w:rsidR="00873097">
        <w:t>Κ</w:t>
      </w:r>
      <w:r w:rsidR="00873097" w:rsidRPr="00873097">
        <w:t xml:space="preserve">υρίου Μέρους  </w:t>
      </w:r>
      <w:r>
        <w:t xml:space="preserve">του Υποδείγματος </w:t>
      </w:r>
      <w:r w:rsidRPr="00971907">
        <w:t>Προσφοράς Υπηρεσιών Πρόσβασης στο Κινητό Δίκτυο της ΑΤΗΚ, ως</w:t>
      </w:r>
      <w:r>
        <w:rPr>
          <w:b/>
        </w:rPr>
        <w:t xml:space="preserve"> </w:t>
      </w:r>
      <w:r>
        <w:t>δημοσιεύτηκε στην ιστοσελίδα του οργανισμού κατά την 28</w:t>
      </w:r>
      <w:r w:rsidRPr="00873097">
        <w:rPr>
          <w:vertAlign w:val="superscript"/>
        </w:rPr>
        <w:t>ην</w:t>
      </w:r>
      <w:r>
        <w:t xml:space="preserve"> Ιουλίου 2010, ο ΕΡΗΕΤ προτείνει όπως </w:t>
      </w:r>
    </w:p>
    <w:p w:rsidR="00361B78" w:rsidRDefault="00361B78" w:rsidP="00863B73">
      <w:pPr>
        <w:tabs>
          <w:tab w:val="left" w:pos="0"/>
        </w:tabs>
        <w:jc w:val="both"/>
      </w:pPr>
    </w:p>
    <w:p w:rsidR="00361B78" w:rsidRPr="00FF727B" w:rsidRDefault="00361B78" w:rsidP="00863B73">
      <w:pPr>
        <w:tabs>
          <w:tab w:val="left" w:pos="0"/>
        </w:tabs>
        <w:jc w:val="both"/>
        <w:rPr>
          <w:b/>
        </w:rPr>
      </w:pPr>
      <w:r w:rsidRPr="00361B78">
        <w:rPr>
          <w:b/>
        </w:rPr>
        <w:t xml:space="preserve">(α) </w:t>
      </w:r>
      <w:r>
        <w:t>στις τρείς παραγράφους της Εισαγωγής του εν λόγω μέρους</w:t>
      </w:r>
      <w:r w:rsidR="006A431E">
        <w:t xml:space="preserve"> (σελ 3)</w:t>
      </w:r>
      <w:r>
        <w:t xml:space="preserve">, οι αναφορές στην (Α.Δ.Π 216/2009) </w:t>
      </w:r>
      <w:r w:rsidR="00A634F0">
        <w:t>αντικατασταθούν με αναφορά στον αριθμό (Α.Δ.Π 216/2010)</w:t>
      </w:r>
      <w:r w:rsidR="001D42DF">
        <w:t>,</w:t>
      </w:r>
      <w:r w:rsidR="00A634F0">
        <w:t xml:space="preserve"> </w:t>
      </w:r>
      <w:r w:rsidR="00A634F0" w:rsidRPr="00FF727B">
        <w:rPr>
          <w:b/>
        </w:rPr>
        <w:t>……………………………………………………………………………………………………………………………………………………………………………………………………………………………………………………………………………………………………………………………………………………………………………………………………………………………………………………………………………………………………………………………………………………………………………………………………………………………………………………………………………</w:t>
      </w:r>
    </w:p>
    <w:p w:rsidR="00A634F0" w:rsidRDefault="00A634F0" w:rsidP="00863B73">
      <w:pPr>
        <w:tabs>
          <w:tab w:val="left" w:pos="0"/>
        </w:tabs>
        <w:jc w:val="both"/>
      </w:pPr>
    </w:p>
    <w:p w:rsidR="006A431E" w:rsidRDefault="00A634F0" w:rsidP="006A431E">
      <w:pPr>
        <w:autoSpaceDE w:val="0"/>
        <w:autoSpaceDN w:val="0"/>
        <w:adjustRightInd w:val="0"/>
        <w:jc w:val="both"/>
      </w:pPr>
      <w:r w:rsidRPr="00A634F0">
        <w:rPr>
          <w:b/>
        </w:rPr>
        <w:t xml:space="preserve">(β) </w:t>
      </w:r>
      <w:r w:rsidR="006A431E" w:rsidRPr="00971907">
        <w:t>στους Ορισμούς του εν λόγω Μέρους και δη στον ορισμό</w:t>
      </w:r>
      <w:r w:rsidR="006A431E">
        <w:rPr>
          <w:b/>
        </w:rPr>
        <w:t xml:space="preserve"> «</w:t>
      </w:r>
      <w:r w:rsidR="006A431E" w:rsidRPr="002D7DF5">
        <w:rPr>
          <w:rFonts w:cs="Tahoma"/>
        </w:rPr>
        <w:t>Οργανισμός με Σημαντική Ισχύ στην Αγορά:</w:t>
      </w:r>
      <w:r w:rsidR="006A431E">
        <w:rPr>
          <w:rFonts w:cs="Tahoma"/>
        </w:rPr>
        <w:t xml:space="preserve">….» </w:t>
      </w:r>
      <w:r w:rsidR="006A431E">
        <w:t>η αναφορά στην (Α.Δ.Π 216/2009) αντικατασταθεί με αναφορά στον αριθμό (Α.Δ.Π 216/2010)</w:t>
      </w:r>
      <w:r w:rsidR="001D42DF">
        <w:t>,</w:t>
      </w:r>
    </w:p>
    <w:p w:rsidR="006A431E" w:rsidRPr="00FF727B" w:rsidRDefault="006A431E" w:rsidP="006A431E">
      <w:pPr>
        <w:autoSpaceDE w:val="0"/>
        <w:autoSpaceDN w:val="0"/>
        <w:adjustRightInd w:val="0"/>
        <w:jc w:val="both"/>
        <w:rPr>
          <w:b/>
        </w:rPr>
      </w:pPr>
      <w:r w:rsidRPr="00FF727B">
        <w:rPr>
          <w:b/>
        </w:rPr>
        <w:t>…………………………………………………………………………………………………………………………………………………………………………………………………………………………………………………………………………………………………………………………………………………………………………………………………………………………………………………………………………………</w:t>
      </w:r>
    </w:p>
    <w:p w:rsidR="006A431E" w:rsidRDefault="006A431E" w:rsidP="006A431E">
      <w:pPr>
        <w:autoSpaceDE w:val="0"/>
        <w:autoSpaceDN w:val="0"/>
        <w:adjustRightInd w:val="0"/>
        <w:jc w:val="both"/>
      </w:pPr>
    </w:p>
    <w:p w:rsidR="005C3457" w:rsidRDefault="006A431E" w:rsidP="005C3457">
      <w:pPr>
        <w:tabs>
          <w:tab w:val="left" w:pos="0"/>
        </w:tabs>
        <w:jc w:val="both"/>
      </w:pPr>
      <w:r w:rsidRPr="006A431E">
        <w:rPr>
          <w:b/>
        </w:rPr>
        <w:t xml:space="preserve">2. </w:t>
      </w:r>
      <w:r w:rsidR="005C3457" w:rsidRPr="00873097">
        <w:t xml:space="preserve">Επί του </w:t>
      </w:r>
      <w:r w:rsidR="000D34CD">
        <w:t xml:space="preserve">Παραρτήματος </w:t>
      </w:r>
      <w:r w:rsidR="000D34CD" w:rsidRPr="000D34CD">
        <w:t>1</w:t>
      </w:r>
      <w:r w:rsidR="005C3457">
        <w:t xml:space="preserve"> του Υποδείγματος </w:t>
      </w:r>
      <w:r w:rsidR="005C3457" w:rsidRPr="00971907">
        <w:t xml:space="preserve">Προσφοράς Υπηρεσιών Πρόσβασης στο Κινητό Δίκτυο της ΑΤΗΚ, </w:t>
      </w:r>
      <w:r w:rsidR="005C3457" w:rsidRPr="005C3457">
        <w:t>ως</w:t>
      </w:r>
      <w:r w:rsidR="005C3457">
        <w:rPr>
          <w:b/>
        </w:rPr>
        <w:t xml:space="preserve"> </w:t>
      </w:r>
      <w:r w:rsidR="005C3457">
        <w:t>δημοσιεύτηκε στην ιστοσελίδα του οργανισμού κατά την 28</w:t>
      </w:r>
      <w:r w:rsidR="005C3457" w:rsidRPr="00873097">
        <w:rPr>
          <w:vertAlign w:val="superscript"/>
        </w:rPr>
        <w:t>ην</w:t>
      </w:r>
      <w:r w:rsidR="005C3457">
        <w:t xml:space="preserve"> Ιουλίου 2010, ο ΕΡΗΕΤ προτείνει όπως </w:t>
      </w:r>
    </w:p>
    <w:p w:rsidR="005C3457" w:rsidRDefault="005C3457" w:rsidP="006A431E">
      <w:pPr>
        <w:autoSpaceDE w:val="0"/>
        <w:autoSpaceDN w:val="0"/>
        <w:adjustRightInd w:val="0"/>
        <w:jc w:val="both"/>
        <w:rPr>
          <w:rFonts w:cs="Tahoma"/>
          <w:b/>
        </w:rPr>
      </w:pPr>
    </w:p>
    <w:p w:rsidR="006A431E" w:rsidRDefault="005C3457" w:rsidP="00FF727B">
      <w:pPr>
        <w:tabs>
          <w:tab w:val="left" w:pos="0"/>
        </w:tabs>
        <w:jc w:val="both"/>
      </w:pPr>
      <w:r>
        <w:rPr>
          <w:rFonts w:cs="Tahoma"/>
          <w:b/>
        </w:rPr>
        <w:t xml:space="preserve">(α) </w:t>
      </w:r>
      <w:r w:rsidR="00FF727B">
        <w:t>στη</w:t>
      </w:r>
      <w:r w:rsidR="000D34CD">
        <w:t xml:space="preserve">ν παράγραφο 2 του Παραρτήματος </w:t>
      </w:r>
      <w:r w:rsidR="000D34CD" w:rsidRPr="000D34CD">
        <w:t>1</w:t>
      </w:r>
      <w:r w:rsidR="00FF727B">
        <w:t xml:space="preserve"> (σελ. 2), </w:t>
      </w:r>
      <w:r w:rsidRPr="005C3457">
        <w:rPr>
          <w:rFonts w:cs="Tahoma"/>
        </w:rPr>
        <w:t xml:space="preserve">η δεύτερη γραμμή (….. </w:t>
      </w:r>
      <w:r w:rsidRPr="005C3457">
        <w:t>τις υπηρεσίες συνδρομητικής κινητής τηλεφωνίας…)</w:t>
      </w:r>
      <w:r w:rsidR="00FF727B">
        <w:t xml:space="preserve"> </w:t>
      </w:r>
      <w:r w:rsidRPr="005C3457">
        <w:rPr>
          <w:rFonts w:cs="Tahoma"/>
        </w:rPr>
        <w:t>τροποποιηθεί</w:t>
      </w:r>
      <w:r>
        <w:rPr>
          <w:rFonts w:cs="Tahoma"/>
        </w:rPr>
        <w:t xml:space="preserve">  με την προσθήκη </w:t>
      </w:r>
      <w:r w:rsidR="00FF727B">
        <w:rPr>
          <w:rFonts w:cs="Tahoma"/>
        </w:rPr>
        <w:t xml:space="preserve">μετά τη λέξη «συνδρομητικής» η φράση </w:t>
      </w:r>
      <w:r w:rsidR="00FF727B" w:rsidRPr="00971907">
        <w:rPr>
          <w:rFonts w:cs="Tahoma"/>
          <w:b/>
        </w:rPr>
        <w:t xml:space="preserve">«….και </w:t>
      </w:r>
      <w:r w:rsidR="00FF727B" w:rsidRPr="00971907">
        <w:rPr>
          <w:b/>
        </w:rPr>
        <w:t>προπληρωμένης…»</w:t>
      </w:r>
      <w:r w:rsidR="00FF727B">
        <w:rPr>
          <w:b/>
        </w:rPr>
        <w:t xml:space="preserve"> </w:t>
      </w:r>
      <w:r w:rsidR="00FF727B" w:rsidRPr="00FF727B">
        <w:t xml:space="preserve">έτσι ώστε η τελική πρόταση </w:t>
      </w:r>
      <w:r w:rsidR="00FF727B">
        <w:t xml:space="preserve">να διαμορφωθεί ως «……τις υπηρεσίες συνδρομητικής </w:t>
      </w:r>
      <w:r w:rsidR="00FF727B">
        <w:rPr>
          <w:b/>
        </w:rPr>
        <w:t xml:space="preserve">και προπληρωμένης </w:t>
      </w:r>
      <w:r w:rsidR="00FF727B">
        <w:t xml:space="preserve">κινητής τηλεφωνίας…». </w:t>
      </w:r>
    </w:p>
    <w:p w:rsidR="00FF727B" w:rsidRPr="00FF727B" w:rsidRDefault="00FF727B" w:rsidP="006A431E">
      <w:pPr>
        <w:autoSpaceDE w:val="0"/>
        <w:autoSpaceDN w:val="0"/>
        <w:adjustRightInd w:val="0"/>
        <w:jc w:val="both"/>
        <w:rPr>
          <w:rFonts w:cs="Tahoma"/>
        </w:rPr>
      </w:pPr>
    </w:p>
    <w:p w:rsidR="00FF727B" w:rsidRPr="00FF727B" w:rsidRDefault="00FF727B" w:rsidP="00FF727B">
      <w:pPr>
        <w:pStyle w:val="CommentText"/>
        <w:jc w:val="both"/>
        <w:rPr>
          <w:sz w:val="24"/>
          <w:szCs w:val="24"/>
        </w:rPr>
      </w:pPr>
      <w:r>
        <w:rPr>
          <w:sz w:val="24"/>
          <w:szCs w:val="24"/>
        </w:rPr>
        <w:t xml:space="preserve">Ο ΕΡΗΕΤ προτείνει τα πιο πάνω </w:t>
      </w:r>
      <w:r w:rsidRPr="00FF727B">
        <w:rPr>
          <w:sz w:val="24"/>
          <w:szCs w:val="24"/>
        </w:rPr>
        <w:t xml:space="preserve"> καθότι </w:t>
      </w:r>
      <w:r>
        <w:rPr>
          <w:b/>
          <w:sz w:val="24"/>
          <w:szCs w:val="24"/>
        </w:rPr>
        <w:t>(ι)</w:t>
      </w:r>
      <w:r w:rsidRPr="00FF727B">
        <w:rPr>
          <w:sz w:val="24"/>
          <w:szCs w:val="24"/>
        </w:rPr>
        <w:t xml:space="preserve"> η σχετική Απόφαση (Α.Δ.Π 216/10) δεν περιορίζει την πρόσβαση </w:t>
      </w:r>
      <w:r>
        <w:rPr>
          <w:sz w:val="24"/>
          <w:szCs w:val="24"/>
        </w:rPr>
        <w:t xml:space="preserve">μόνο στις υπηρεσίες συνδρομητικής </w:t>
      </w:r>
      <w:r w:rsidRPr="00FF727B">
        <w:rPr>
          <w:sz w:val="24"/>
          <w:szCs w:val="24"/>
        </w:rPr>
        <w:t xml:space="preserve">και </w:t>
      </w:r>
      <w:r>
        <w:rPr>
          <w:b/>
          <w:sz w:val="24"/>
          <w:szCs w:val="24"/>
        </w:rPr>
        <w:t>(ιι)</w:t>
      </w:r>
      <w:r w:rsidRPr="00FF727B">
        <w:rPr>
          <w:sz w:val="24"/>
          <w:szCs w:val="24"/>
        </w:rPr>
        <w:t xml:space="preserve"> η ΑΤΗΚ παρέχει αντίστοιχες υπηρεσίες στην εταιρεία της και άρα οφείλει σύμφωνα με την αρχή της ίσης μεταχείρισης και μη-Διάκρισης να παρέχει τις αντίστοιχες υπηρεσίες και στους εναλλακτικούς παροχείς.</w:t>
      </w:r>
    </w:p>
    <w:p w:rsidR="005C3457" w:rsidRDefault="005C3457" w:rsidP="006A431E">
      <w:pPr>
        <w:autoSpaceDE w:val="0"/>
        <w:autoSpaceDN w:val="0"/>
        <w:adjustRightInd w:val="0"/>
        <w:jc w:val="both"/>
        <w:rPr>
          <w:rFonts w:cs="Tahoma"/>
          <w:b/>
        </w:rPr>
      </w:pPr>
    </w:p>
    <w:p w:rsidR="00FF727B" w:rsidRPr="006A431E" w:rsidRDefault="00FF727B" w:rsidP="006A431E">
      <w:pPr>
        <w:autoSpaceDE w:val="0"/>
        <w:autoSpaceDN w:val="0"/>
        <w:adjustRightInd w:val="0"/>
        <w:jc w:val="both"/>
        <w:rPr>
          <w:rFonts w:cs="Tahoma"/>
          <w:b/>
        </w:rPr>
      </w:pPr>
      <w:r>
        <w:rPr>
          <w:rFonts w:cs="Tahoma"/>
          <w:b/>
        </w:rPr>
        <w:t>……………………………………………………………………………………………………………………………………………………………………………………………………………………………………………………………………………………………………………………………………………………………………………………………………………………………………………………………………………………………………………………………………………………………………………………………………………………………………………………………………………</w:t>
      </w:r>
    </w:p>
    <w:p w:rsidR="00361B78" w:rsidRDefault="00361B78" w:rsidP="00863B73">
      <w:pPr>
        <w:tabs>
          <w:tab w:val="left" w:pos="0"/>
        </w:tabs>
        <w:jc w:val="both"/>
      </w:pPr>
    </w:p>
    <w:p w:rsidR="00FF727B" w:rsidRPr="00FF727B" w:rsidRDefault="00FF727B" w:rsidP="00FF727B">
      <w:pPr>
        <w:tabs>
          <w:tab w:val="left" w:pos="1260"/>
        </w:tabs>
        <w:jc w:val="both"/>
      </w:pPr>
      <w:r w:rsidRPr="00FF727B">
        <w:rPr>
          <w:b/>
        </w:rPr>
        <w:t xml:space="preserve">(β) </w:t>
      </w:r>
      <w:r w:rsidR="000D34CD">
        <w:t xml:space="preserve">στη σελ. 3 του Παραρτήματος </w:t>
      </w:r>
      <w:r w:rsidR="000D34CD" w:rsidRPr="000D34CD">
        <w:t>1</w:t>
      </w:r>
      <w:r w:rsidRPr="00FF727B">
        <w:t xml:space="preserve"> μετά το σημείο  « (ε) </w:t>
      </w:r>
      <w:r w:rsidRPr="00FF727B">
        <w:tab/>
        <w:t>Υπηρεσίες διεθνούς περιαγωγής για τις υπηρεσίες (α) μέχρι (δ) πιο πάνω» προστεθεί το σημείο « (στ) Υπηρεσίες φορέα   3G».</w:t>
      </w:r>
    </w:p>
    <w:p w:rsidR="00FF727B" w:rsidRPr="000D34CD" w:rsidRDefault="00FF727B" w:rsidP="00FF727B">
      <w:pPr>
        <w:pStyle w:val="CommentText"/>
        <w:rPr>
          <w:sz w:val="24"/>
          <w:szCs w:val="24"/>
        </w:rPr>
      </w:pPr>
    </w:p>
    <w:p w:rsidR="00FF727B" w:rsidRPr="005774A4" w:rsidRDefault="00FF727B" w:rsidP="005774A4">
      <w:pPr>
        <w:pStyle w:val="CommentText"/>
        <w:jc w:val="both"/>
        <w:rPr>
          <w:sz w:val="24"/>
          <w:szCs w:val="24"/>
        </w:rPr>
      </w:pPr>
      <w:r w:rsidRPr="005774A4">
        <w:rPr>
          <w:sz w:val="24"/>
          <w:szCs w:val="24"/>
        </w:rPr>
        <w:t>Ο ΕΡΗΕΤ προτείνει τα πιο πάνω  καθότι σύμφωνα με την παράγραφο 3 της Απόφασης (Α.Δ.Π 216/2010) η ΑΤΗΚ ως ο Οργανισμός με σημαντική ισχύ στην αγορά οφείλει να παρέχει και πρόσβαση στις υπηρεσίες φορέα 3G.</w:t>
      </w:r>
    </w:p>
    <w:p w:rsidR="00FF727B" w:rsidRPr="005774A4" w:rsidRDefault="005774A4" w:rsidP="005774A4">
      <w:pPr>
        <w:tabs>
          <w:tab w:val="left" w:pos="1260"/>
        </w:tabs>
        <w:jc w:val="both"/>
        <w:rPr>
          <w:b/>
        </w:rPr>
      </w:pPr>
      <w:r w:rsidRPr="005774A4">
        <w:rPr>
          <w:b/>
        </w:rPr>
        <w:t>………………………………………………………………………………………………………………………………………………………………………………………………………………………………………………………………………………………………………………………………………………………………………………………………………………………………………………………………………………………………………………………………………………………………………………</w:t>
      </w:r>
    </w:p>
    <w:p w:rsidR="00FF727B" w:rsidRDefault="00FF727B" w:rsidP="00FF727B">
      <w:pPr>
        <w:tabs>
          <w:tab w:val="left" w:pos="1260"/>
        </w:tabs>
        <w:spacing w:line="360" w:lineRule="auto"/>
        <w:jc w:val="both"/>
      </w:pPr>
    </w:p>
    <w:p w:rsidR="005774A4" w:rsidRPr="005774A4" w:rsidRDefault="005774A4" w:rsidP="005774A4">
      <w:pPr>
        <w:tabs>
          <w:tab w:val="left" w:pos="0"/>
        </w:tabs>
        <w:spacing w:line="276" w:lineRule="auto"/>
        <w:jc w:val="both"/>
      </w:pPr>
      <w:r w:rsidRPr="005774A4">
        <w:rPr>
          <w:b/>
        </w:rPr>
        <w:t xml:space="preserve">(γ) </w:t>
      </w:r>
      <w:r w:rsidRPr="005774A4">
        <w:t>στη σελ</w:t>
      </w:r>
      <w:r w:rsidR="000D34CD">
        <w:t xml:space="preserve">. 12 του Παραρτήματος </w:t>
      </w:r>
      <w:r w:rsidR="000D34CD" w:rsidRPr="000D34CD">
        <w:t>1</w:t>
      </w:r>
      <w:r>
        <w:t xml:space="preserve"> μετά το σημείο « </w:t>
      </w:r>
      <w:r w:rsidRPr="009D1FE8">
        <w:rPr>
          <w:rFonts w:ascii="Tahoma" w:hAnsi="Tahoma" w:cs="Tahoma"/>
          <w:b/>
          <w:sz w:val="20"/>
          <w:szCs w:val="20"/>
        </w:rPr>
        <w:t>2</w:t>
      </w:r>
      <w:r w:rsidRPr="00F62573">
        <w:rPr>
          <w:rFonts w:ascii="Tahoma" w:hAnsi="Tahoma" w:cs="Tahoma"/>
          <w:b/>
          <w:sz w:val="20"/>
          <w:szCs w:val="20"/>
        </w:rPr>
        <w:t>.5</w:t>
      </w:r>
      <w:r w:rsidRPr="00F62573">
        <w:rPr>
          <w:rFonts w:ascii="Tahoma" w:hAnsi="Tahoma" w:cs="Tahoma"/>
          <w:b/>
          <w:sz w:val="20"/>
          <w:szCs w:val="20"/>
        </w:rPr>
        <w:tab/>
      </w:r>
      <w:r w:rsidRPr="008A3F9A">
        <w:rPr>
          <w:rFonts w:ascii="Tahoma" w:hAnsi="Tahoma" w:cs="Tahoma"/>
          <w:b/>
          <w:sz w:val="20"/>
          <w:szCs w:val="20"/>
          <w:u w:val="single"/>
        </w:rPr>
        <w:t>ΥΠΗΡΕΣΙΕΣ</w:t>
      </w:r>
      <w:r w:rsidRPr="00F62573">
        <w:rPr>
          <w:rFonts w:ascii="Tahoma" w:hAnsi="Tahoma" w:cs="Tahoma"/>
          <w:b/>
          <w:sz w:val="20"/>
          <w:szCs w:val="20"/>
          <w:u w:val="single"/>
        </w:rPr>
        <w:t xml:space="preserve"> </w:t>
      </w:r>
      <w:r w:rsidRPr="008A3F9A">
        <w:rPr>
          <w:rFonts w:ascii="Tahoma" w:hAnsi="Tahoma" w:cs="Tahoma"/>
          <w:b/>
          <w:sz w:val="20"/>
          <w:szCs w:val="20"/>
          <w:u w:val="single"/>
        </w:rPr>
        <w:t>ΔΙΕΘΝΟΥΣ</w:t>
      </w:r>
      <w:r>
        <w:rPr>
          <w:rFonts w:ascii="Tahoma" w:hAnsi="Tahoma" w:cs="Tahoma"/>
          <w:b/>
          <w:sz w:val="20"/>
          <w:szCs w:val="20"/>
          <w:u w:val="single"/>
        </w:rPr>
        <w:t xml:space="preserve"> </w:t>
      </w:r>
      <w:r w:rsidRPr="008A3F9A">
        <w:rPr>
          <w:rFonts w:ascii="Tahoma" w:hAnsi="Tahoma" w:cs="Tahoma"/>
          <w:b/>
          <w:sz w:val="20"/>
          <w:szCs w:val="20"/>
          <w:u w:val="single"/>
        </w:rPr>
        <w:t>ΠΕΡΙΑΓΩΓΗΣ</w:t>
      </w:r>
      <w:r>
        <w:rPr>
          <w:rFonts w:ascii="Tahoma" w:hAnsi="Tahoma" w:cs="Tahoma"/>
          <w:b/>
          <w:sz w:val="20"/>
          <w:szCs w:val="20"/>
          <w:u w:val="single"/>
        </w:rPr>
        <w:t xml:space="preserve">» </w:t>
      </w:r>
      <w:r w:rsidRPr="005774A4">
        <w:rPr>
          <w:rFonts w:ascii="Tahoma" w:hAnsi="Tahoma" w:cs="Tahoma"/>
          <w:sz w:val="20"/>
          <w:szCs w:val="20"/>
        </w:rPr>
        <w:t xml:space="preserve">προστεθεί </w:t>
      </w:r>
      <w:r>
        <w:rPr>
          <w:rFonts w:ascii="Tahoma" w:hAnsi="Tahoma" w:cs="Tahoma"/>
          <w:sz w:val="20"/>
          <w:szCs w:val="20"/>
        </w:rPr>
        <w:t xml:space="preserve">το  σημείο </w:t>
      </w:r>
      <w:r w:rsidRPr="005774A4">
        <w:t xml:space="preserve">«2.6 </w:t>
      </w:r>
      <w:bookmarkEnd w:id="0"/>
      <w:bookmarkEnd w:id="1"/>
      <w:bookmarkEnd w:id="2"/>
      <w:bookmarkEnd w:id="3"/>
      <w:bookmarkEnd w:id="4"/>
      <w:bookmarkEnd w:id="5"/>
      <w:bookmarkEnd w:id="6"/>
      <w:bookmarkEnd w:id="7"/>
      <w:bookmarkEnd w:id="8"/>
      <w:bookmarkEnd w:id="9"/>
      <w:r w:rsidRPr="005774A4">
        <w:t>ΥΠΗΡΕΣΙΕΣ ΦΟΡΕΑ  3</w:t>
      </w:r>
      <w:r w:rsidRPr="005774A4">
        <w:rPr>
          <w:lang w:val="en-US"/>
        </w:rPr>
        <w:t>G</w:t>
      </w:r>
      <w:r w:rsidRPr="005774A4">
        <w:t xml:space="preserve"> </w:t>
      </w:r>
    </w:p>
    <w:p w:rsidR="005774A4" w:rsidRPr="005774A4" w:rsidRDefault="005774A4" w:rsidP="005774A4">
      <w:pPr>
        <w:tabs>
          <w:tab w:val="left" w:pos="0"/>
        </w:tabs>
        <w:spacing w:line="276" w:lineRule="auto"/>
        <w:jc w:val="both"/>
      </w:pPr>
      <w:r w:rsidRPr="005774A4">
        <w:rPr>
          <w:lang w:val="en-US"/>
        </w:rPr>
        <w:t>H</w:t>
      </w:r>
      <w:r w:rsidRPr="005774A4">
        <w:t xml:space="preserve"> παροχή υπηρεσιών δεδομένων μέσω τεχνολογίας 3</w:t>
      </w:r>
      <w:r w:rsidRPr="005774A4">
        <w:rPr>
          <w:lang w:val="en-US"/>
        </w:rPr>
        <w:t>G</w:t>
      </w:r>
      <w:r w:rsidRPr="005774A4">
        <w:t xml:space="preserve"> αφορά στην προσφορά προηγμένων υπηρε</w:t>
      </w:r>
      <w:r w:rsidRPr="005774A4">
        <w:rPr>
          <w:lang w:val="it-IT"/>
        </w:rPr>
        <w:t>σιών δεδομένων, δηλ. υπηρεσιών</w:t>
      </w:r>
      <w:r w:rsidRPr="005774A4">
        <w:t xml:space="preserve"> μεταφοράς δεδομένων οι οποίες παρέχονται με τη χρήση</w:t>
      </w:r>
      <w:r w:rsidRPr="005774A4">
        <w:rPr>
          <w:lang w:val="it-IT"/>
        </w:rPr>
        <w:t xml:space="preserve"> των τεχνολογιών 2.5G  και 3G</w:t>
      </w:r>
      <w:r w:rsidRPr="005774A4">
        <w:t>,</w:t>
      </w:r>
      <w:r w:rsidRPr="005774A4">
        <w:rPr>
          <w:lang w:val="it-IT"/>
        </w:rPr>
        <w:t xml:space="preserve"> </w:t>
      </w:r>
      <w:r w:rsidRPr="005774A4">
        <w:t>δηλαδή αυτές που δεν υποστηρίζονται από τη χρήση της</w:t>
      </w:r>
      <w:r w:rsidRPr="005774A4">
        <w:rPr>
          <w:lang w:val="it-IT"/>
        </w:rPr>
        <w:t xml:space="preserve"> παραδοσιακής τεχνολογίας 2G</w:t>
      </w:r>
      <w:r w:rsidRPr="005774A4">
        <w:t>, και περιλαμβάνουν πρόσβαση σε υπηρεσίες διαδικτύου ψηλής ταχύτητας, IPTV και υπηρεσίες τηλε-εικονο-διάσκεψης (video conferencing services), εφόσον αυτές είναι δυνατό να παρέχονται από τον παροχέα με Σημαντική Ισχύ στη σχετική Αγορ</w:t>
      </w:r>
      <w:r w:rsidRPr="005774A4">
        <w:rPr>
          <w:color w:val="000000"/>
        </w:rPr>
        <w:t>ά» και ακολουθήσει σχετική αναρίθμηση.</w:t>
      </w:r>
    </w:p>
    <w:p w:rsidR="00361B78" w:rsidRDefault="005774A4" w:rsidP="006611D9">
      <w:pPr>
        <w:tabs>
          <w:tab w:val="left" w:pos="840"/>
        </w:tabs>
        <w:autoSpaceDE w:val="0"/>
        <w:autoSpaceDN w:val="0"/>
        <w:adjustRightInd w:val="0"/>
        <w:ind w:left="840" w:hanging="840"/>
        <w:jc w:val="both"/>
        <w:rPr>
          <w:rFonts w:ascii="Tahoma" w:hAnsi="Tahoma" w:cs="Tahoma"/>
          <w:sz w:val="20"/>
          <w:szCs w:val="20"/>
        </w:rPr>
      </w:pPr>
      <w:r>
        <w:rPr>
          <w:rFonts w:ascii="Tahoma" w:hAnsi="Tahoma" w:cs="Tahoma"/>
          <w:sz w:val="20"/>
          <w:szCs w:val="20"/>
        </w:rPr>
        <w:t xml:space="preserve"> </w:t>
      </w:r>
    </w:p>
    <w:p w:rsidR="005774A4" w:rsidRPr="005774A4" w:rsidRDefault="005774A4" w:rsidP="005774A4">
      <w:pPr>
        <w:pStyle w:val="CommentText"/>
        <w:jc w:val="both"/>
        <w:rPr>
          <w:sz w:val="24"/>
          <w:szCs w:val="24"/>
        </w:rPr>
      </w:pPr>
      <w:r w:rsidRPr="005774A4">
        <w:rPr>
          <w:sz w:val="24"/>
          <w:szCs w:val="24"/>
        </w:rPr>
        <w:t>Ο ΕΡΗΕΤ προτείνει τα πιο πάνω  καθότι σύμφωνα με την παράγραφο 3 της Απόφασης (Α.Δ.Π 216/2010) η ΑΤΗΚ ως ο Οργανισμός με σημαντική ισχύ στην αγορά οφείλει να παρέχει και πρόσβαση στις υπηρεσίες φορέα 3G</w:t>
      </w:r>
      <w:r>
        <w:rPr>
          <w:sz w:val="24"/>
          <w:szCs w:val="24"/>
        </w:rPr>
        <w:t xml:space="preserve"> ως περιγράφονται πιο πάνω.</w:t>
      </w:r>
    </w:p>
    <w:p w:rsidR="00361B78" w:rsidRDefault="00361B78" w:rsidP="006611D9">
      <w:pPr>
        <w:tabs>
          <w:tab w:val="left" w:pos="840"/>
        </w:tabs>
        <w:autoSpaceDE w:val="0"/>
        <w:autoSpaceDN w:val="0"/>
        <w:adjustRightInd w:val="0"/>
        <w:ind w:left="840" w:hanging="840"/>
        <w:jc w:val="both"/>
        <w:rPr>
          <w:rFonts w:ascii="Tahoma" w:hAnsi="Tahoma" w:cs="Tahoma"/>
          <w:sz w:val="20"/>
          <w:szCs w:val="20"/>
        </w:rPr>
      </w:pPr>
    </w:p>
    <w:p w:rsidR="00361B78" w:rsidRDefault="005774A4" w:rsidP="005774A4">
      <w:pPr>
        <w:tabs>
          <w:tab w:val="left" w:pos="0"/>
        </w:tabs>
        <w:autoSpaceDE w:val="0"/>
        <w:autoSpaceDN w:val="0"/>
        <w:adjustRightInd w:val="0"/>
        <w:jc w:val="both"/>
        <w:rPr>
          <w:rFonts w:ascii="Tahoma" w:hAnsi="Tahoma" w:cs="Tahoma"/>
          <w:sz w:val="20"/>
          <w:szCs w:val="20"/>
        </w:rPr>
      </w:pPr>
      <w:r>
        <w:rPr>
          <w:rFonts w:ascii="Tahoma" w:hAnsi="Tahoma" w:cs="Tahoma"/>
          <w:sz w:val="20"/>
          <w:szCs w:val="20"/>
        </w:rPr>
        <w:lastRenderedPageBreak/>
        <w:t>………………………………………………………………………………………………………………………………………………………………………………………………………………………………………………………………………………………………………………………………………………………………………………………………………………………………………………………………………………………………………………………………………………………………………………………………………………………………………………………………………………………………………………………………………………………………………………………………………………………………………………………………………………………………………………………………………………………………………………………………………………………………………………………………………………………………………………………………………………………………………………………………………………………………………………………………………</w:t>
      </w:r>
    </w:p>
    <w:p w:rsidR="005774A4" w:rsidRDefault="005774A4" w:rsidP="005774A4">
      <w:pPr>
        <w:tabs>
          <w:tab w:val="left" w:pos="0"/>
        </w:tabs>
        <w:autoSpaceDE w:val="0"/>
        <w:autoSpaceDN w:val="0"/>
        <w:adjustRightInd w:val="0"/>
        <w:jc w:val="both"/>
        <w:rPr>
          <w:rFonts w:ascii="Tahoma" w:hAnsi="Tahoma" w:cs="Tahoma"/>
          <w:sz w:val="20"/>
          <w:szCs w:val="20"/>
        </w:rPr>
      </w:pPr>
    </w:p>
    <w:p w:rsidR="00B85E12" w:rsidRPr="00B85E12" w:rsidRDefault="005774A4" w:rsidP="00B85E12">
      <w:pPr>
        <w:pStyle w:val="CommentText"/>
        <w:jc w:val="both"/>
        <w:rPr>
          <w:rFonts w:ascii="Tahoma" w:hAnsi="Tahoma" w:cs="Tahoma"/>
          <w:b/>
          <w:sz w:val="24"/>
          <w:szCs w:val="24"/>
        </w:rPr>
      </w:pPr>
      <w:r w:rsidRPr="00971907">
        <w:rPr>
          <w:rFonts w:ascii="Tahoma" w:hAnsi="Tahoma" w:cs="Tahoma"/>
          <w:b/>
        </w:rPr>
        <w:t>(δ)</w:t>
      </w:r>
      <w:r w:rsidRPr="00971907">
        <w:rPr>
          <w:rFonts w:ascii="Tahoma" w:hAnsi="Tahoma" w:cs="Tahoma"/>
        </w:rPr>
        <w:t xml:space="preserve"> </w:t>
      </w:r>
      <w:r w:rsidR="00B85E12" w:rsidRPr="00971907">
        <w:rPr>
          <w:rFonts w:ascii="Tahoma" w:hAnsi="Tahoma" w:cs="Tahoma"/>
        </w:rPr>
        <w:t xml:space="preserve">στις παραγράφους </w:t>
      </w:r>
      <w:r w:rsidR="00B85E12" w:rsidRPr="00971907">
        <w:rPr>
          <w:sz w:val="24"/>
          <w:szCs w:val="24"/>
        </w:rPr>
        <w:t xml:space="preserve">2.6.1 (σελ. 12και 13) </w:t>
      </w:r>
      <w:r w:rsidR="00CF71BD" w:rsidRPr="00971907">
        <w:rPr>
          <w:sz w:val="24"/>
          <w:szCs w:val="24"/>
        </w:rPr>
        <w:t xml:space="preserve">, </w:t>
      </w:r>
      <w:r w:rsidR="00B85E12" w:rsidRPr="00971907">
        <w:rPr>
          <w:sz w:val="24"/>
          <w:szCs w:val="24"/>
        </w:rPr>
        <w:t xml:space="preserve">2.6.8 –ζ (σελ. 14) </w:t>
      </w:r>
      <w:r w:rsidR="00CF71BD" w:rsidRPr="00971907">
        <w:rPr>
          <w:sz w:val="24"/>
          <w:szCs w:val="24"/>
        </w:rPr>
        <w:t>και 3.8 -ζ</w:t>
      </w:r>
      <w:r w:rsidR="00CF71BD">
        <w:rPr>
          <w:sz w:val="24"/>
          <w:szCs w:val="24"/>
        </w:rPr>
        <w:t xml:space="preserve"> (σελ.25) </w:t>
      </w:r>
      <w:r w:rsidR="000D34CD">
        <w:rPr>
          <w:sz w:val="24"/>
          <w:szCs w:val="24"/>
        </w:rPr>
        <w:t xml:space="preserve">του Παραρτήματος </w:t>
      </w:r>
      <w:r w:rsidR="000D34CD" w:rsidRPr="000D34CD">
        <w:rPr>
          <w:sz w:val="24"/>
          <w:szCs w:val="24"/>
        </w:rPr>
        <w:t>1</w:t>
      </w:r>
      <w:r w:rsidR="00B85E12">
        <w:rPr>
          <w:sz w:val="24"/>
          <w:szCs w:val="24"/>
        </w:rPr>
        <w:t xml:space="preserve"> οι αναφορές στους στον ελάχιστον αριθμό καρτών 5000 αντικατασταθούν με την προσθήκη του αριθμού «1000» ως ο ελάχιστος αριθμός καρτών. </w:t>
      </w:r>
    </w:p>
    <w:p w:rsidR="00B85E12" w:rsidRPr="00B85E12" w:rsidRDefault="00B85E12" w:rsidP="00B85E12">
      <w:pPr>
        <w:pStyle w:val="CommentText"/>
        <w:rPr>
          <w:rFonts w:ascii="Tahoma" w:hAnsi="Tahoma" w:cs="Tahoma"/>
          <w:b/>
          <w:sz w:val="24"/>
          <w:szCs w:val="24"/>
        </w:rPr>
      </w:pPr>
    </w:p>
    <w:p w:rsidR="00B85E12" w:rsidRPr="00B85E12" w:rsidRDefault="00B85E12" w:rsidP="00B85E12">
      <w:pPr>
        <w:pStyle w:val="CommentText"/>
        <w:rPr>
          <w:sz w:val="24"/>
          <w:szCs w:val="24"/>
        </w:rPr>
      </w:pPr>
      <w:r>
        <w:rPr>
          <w:sz w:val="24"/>
          <w:szCs w:val="24"/>
        </w:rPr>
        <w:t>Ο ΕΡΗΕΤ</w:t>
      </w:r>
      <w:r w:rsidRPr="00B85E12">
        <w:rPr>
          <w:sz w:val="24"/>
          <w:szCs w:val="24"/>
        </w:rPr>
        <w:t xml:space="preserve"> τροποποιεί </w:t>
      </w:r>
      <w:r>
        <w:rPr>
          <w:sz w:val="24"/>
          <w:szCs w:val="24"/>
        </w:rPr>
        <w:t xml:space="preserve">τον </w:t>
      </w:r>
      <w:r w:rsidRPr="00B85E12">
        <w:rPr>
          <w:sz w:val="24"/>
          <w:szCs w:val="24"/>
        </w:rPr>
        <w:t xml:space="preserve">ελάχιστο αριθμό καρτών από 5,000 σε 1.000 για σκοπούς μη διάκρισης αφού και η ΑΤΗΚ τον ελάχιστο αριθμό που λαμβάνει είναι 1000 και όχι </w:t>
      </w:r>
      <w:r>
        <w:rPr>
          <w:sz w:val="24"/>
          <w:szCs w:val="24"/>
        </w:rPr>
        <w:t>1</w:t>
      </w:r>
      <w:r w:rsidRPr="00B85E12">
        <w:rPr>
          <w:sz w:val="24"/>
          <w:szCs w:val="24"/>
        </w:rPr>
        <w:t>.000</w:t>
      </w:r>
      <w:r>
        <w:rPr>
          <w:sz w:val="24"/>
          <w:szCs w:val="24"/>
        </w:rPr>
        <w:t xml:space="preserve"> σύμφωνα με το Διάταγμα Αριθμοδότησης.</w:t>
      </w:r>
    </w:p>
    <w:p w:rsidR="005774A4" w:rsidRPr="00B85E12" w:rsidRDefault="00B85E12" w:rsidP="005774A4">
      <w:pPr>
        <w:tabs>
          <w:tab w:val="left" w:pos="0"/>
        </w:tabs>
        <w:autoSpaceDE w:val="0"/>
        <w:autoSpaceDN w:val="0"/>
        <w:adjustRightInd w:val="0"/>
        <w:jc w:val="both"/>
      </w:pPr>
      <w:r w:rsidRPr="00B85E12">
        <w:t>……………………………………………………………………………………………………………………………………………………………………………………………………………………………………………………………………………………………………………………………………………………………………………………………………………………………………………………………………………………</w:t>
      </w:r>
      <w:r>
        <w:t>…………………………………………………………………………………………………………………………………………………………………………………………………………………………………………………………………………………………………………………………………………………………………………………</w:t>
      </w:r>
    </w:p>
    <w:p w:rsidR="00361B78" w:rsidRPr="00B85E12" w:rsidRDefault="00361B78" w:rsidP="005774A4">
      <w:pPr>
        <w:tabs>
          <w:tab w:val="left" w:pos="0"/>
        </w:tabs>
        <w:autoSpaceDE w:val="0"/>
        <w:autoSpaceDN w:val="0"/>
        <w:adjustRightInd w:val="0"/>
        <w:jc w:val="both"/>
        <w:rPr>
          <w:rFonts w:ascii="Tahoma" w:hAnsi="Tahoma" w:cs="Tahoma"/>
        </w:rPr>
      </w:pPr>
    </w:p>
    <w:p w:rsidR="00B85E12" w:rsidRDefault="00B85E12" w:rsidP="00B85E12">
      <w:pPr>
        <w:tabs>
          <w:tab w:val="left" w:pos="0"/>
        </w:tabs>
        <w:jc w:val="both"/>
      </w:pPr>
      <w:r w:rsidRPr="00B85E12">
        <w:rPr>
          <w:b/>
        </w:rPr>
        <w:t xml:space="preserve">(ε) </w:t>
      </w:r>
      <w:r w:rsidRPr="00B85E12">
        <w:t>στην παράγ</w:t>
      </w:r>
      <w:r>
        <w:t>ρ</w:t>
      </w:r>
      <w:r w:rsidRPr="00B85E12">
        <w:t>α</w:t>
      </w:r>
      <w:r w:rsidR="000D34CD">
        <w:t xml:space="preserve">φο 3 (σελ 14) του Παραρτήματος </w:t>
      </w:r>
      <w:r w:rsidR="000D34CD" w:rsidRPr="000D34CD">
        <w:t>1</w:t>
      </w:r>
      <w:r>
        <w:t xml:space="preserve"> </w:t>
      </w:r>
      <w:r w:rsidRPr="005C3457">
        <w:rPr>
          <w:rFonts w:cs="Tahoma"/>
        </w:rPr>
        <w:t xml:space="preserve">η δεύτερη γραμμή (….. </w:t>
      </w:r>
      <w:r w:rsidRPr="005C3457">
        <w:t>τις υπηρεσίες συνδρομητικής κινητής τηλεφωνίας…)</w:t>
      </w:r>
      <w:r>
        <w:t xml:space="preserve"> </w:t>
      </w:r>
      <w:r w:rsidRPr="005C3457">
        <w:rPr>
          <w:rFonts w:cs="Tahoma"/>
        </w:rPr>
        <w:t>τροποποιηθεί</w:t>
      </w:r>
      <w:r>
        <w:rPr>
          <w:rFonts w:cs="Tahoma"/>
        </w:rPr>
        <w:t xml:space="preserve">  με την προσθήκη μετά τη λέξη «συνδρομητικής» η φράση «…</w:t>
      </w:r>
      <w:r w:rsidRPr="00FF727B">
        <w:rPr>
          <w:rFonts w:cs="Tahoma"/>
          <w:b/>
        </w:rPr>
        <w:t>.</w:t>
      </w:r>
      <w:r w:rsidRPr="00971907">
        <w:rPr>
          <w:rFonts w:cs="Tahoma"/>
        </w:rPr>
        <w:t xml:space="preserve">και </w:t>
      </w:r>
      <w:r w:rsidRPr="00971907">
        <w:t>προπληρωμένης…»</w:t>
      </w:r>
      <w:r>
        <w:rPr>
          <w:b/>
        </w:rPr>
        <w:t xml:space="preserve"> </w:t>
      </w:r>
      <w:r w:rsidRPr="00FF727B">
        <w:t xml:space="preserve">έτσι ώστε η τελική πρόταση </w:t>
      </w:r>
      <w:r>
        <w:t xml:space="preserve">να διαμορφωθεί ως «……τις υπηρεσίες συνδρομητικής </w:t>
      </w:r>
      <w:r w:rsidRPr="00971907">
        <w:t>και προπληρωμένης</w:t>
      </w:r>
      <w:r>
        <w:rPr>
          <w:b/>
        </w:rPr>
        <w:t xml:space="preserve"> </w:t>
      </w:r>
      <w:r>
        <w:t xml:space="preserve">κινητής τηλεφωνίας…». </w:t>
      </w:r>
    </w:p>
    <w:p w:rsidR="00361B78" w:rsidRPr="00B85E12" w:rsidRDefault="00361B78" w:rsidP="005774A4">
      <w:pPr>
        <w:tabs>
          <w:tab w:val="left" w:pos="0"/>
        </w:tabs>
        <w:autoSpaceDE w:val="0"/>
        <w:autoSpaceDN w:val="0"/>
        <w:adjustRightInd w:val="0"/>
        <w:jc w:val="both"/>
        <w:rPr>
          <w:b/>
        </w:rPr>
      </w:pPr>
    </w:p>
    <w:p w:rsidR="002A5D57" w:rsidRPr="00FF727B" w:rsidRDefault="002A5D57" w:rsidP="002A5D57">
      <w:pPr>
        <w:pStyle w:val="CommentText"/>
        <w:jc w:val="both"/>
        <w:rPr>
          <w:sz w:val="24"/>
          <w:szCs w:val="24"/>
        </w:rPr>
      </w:pPr>
      <w:r>
        <w:rPr>
          <w:sz w:val="24"/>
          <w:szCs w:val="24"/>
        </w:rPr>
        <w:t xml:space="preserve">Ο ΕΡΗΕΤ προτείνει τα πιο πάνω </w:t>
      </w:r>
      <w:r w:rsidRPr="00FF727B">
        <w:rPr>
          <w:sz w:val="24"/>
          <w:szCs w:val="24"/>
        </w:rPr>
        <w:t xml:space="preserve"> καθότι </w:t>
      </w:r>
      <w:r>
        <w:rPr>
          <w:b/>
          <w:sz w:val="24"/>
          <w:szCs w:val="24"/>
        </w:rPr>
        <w:t>(ι)</w:t>
      </w:r>
      <w:r w:rsidRPr="00FF727B">
        <w:rPr>
          <w:sz w:val="24"/>
          <w:szCs w:val="24"/>
        </w:rPr>
        <w:t xml:space="preserve"> η σχετική Απόφαση (Α.Δ.Π 216/10) δεν περιορίζει την πρόσβαση </w:t>
      </w:r>
      <w:r>
        <w:rPr>
          <w:sz w:val="24"/>
          <w:szCs w:val="24"/>
        </w:rPr>
        <w:t xml:space="preserve">μόνο στις υπηρεσίες συνδρομητικής </w:t>
      </w:r>
      <w:r w:rsidRPr="00FF727B">
        <w:rPr>
          <w:sz w:val="24"/>
          <w:szCs w:val="24"/>
        </w:rPr>
        <w:t xml:space="preserve">και </w:t>
      </w:r>
      <w:r>
        <w:rPr>
          <w:b/>
          <w:sz w:val="24"/>
          <w:szCs w:val="24"/>
        </w:rPr>
        <w:t>(ιι)</w:t>
      </w:r>
      <w:r w:rsidRPr="00FF727B">
        <w:rPr>
          <w:sz w:val="24"/>
          <w:szCs w:val="24"/>
        </w:rPr>
        <w:t xml:space="preserve"> η ΑΤΗΚ παρέχει αντίστοιχες υπηρεσίες στην εταιρεία της και άρα οφείλει σύμφωνα με την αρχή της ίσης μεταχείρισης και μη-Διάκρισης να παρέχει τις αντίστοιχες υπηρεσίες και στους εναλλακτικούς παροχείς.</w:t>
      </w:r>
    </w:p>
    <w:p w:rsidR="00361B78" w:rsidRDefault="00361B78" w:rsidP="006611D9">
      <w:pPr>
        <w:tabs>
          <w:tab w:val="left" w:pos="840"/>
        </w:tabs>
        <w:autoSpaceDE w:val="0"/>
        <w:autoSpaceDN w:val="0"/>
        <w:adjustRightInd w:val="0"/>
        <w:ind w:left="840" w:hanging="840"/>
        <w:jc w:val="both"/>
      </w:pPr>
    </w:p>
    <w:p w:rsidR="002A5D57" w:rsidRPr="00B85E12" w:rsidRDefault="002A5D57" w:rsidP="002A5D57">
      <w:pPr>
        <w:tabs>
          <w:tab w:val="left" w:pos="0"/>
        </w:tabs>
        <w:autoSpaceDE w:val="0"/>
        <w:autoSpaceDN w:val="0"/>
        <w:adjustRightInd w:val="0"/>
        <w:jc w:val="both"/>
      </w:pPr>
      <w:r>
        <w:t>……………………………………………………………………………………………………………………………………………………………………………………………………………………………………………………………………………………………………………………………………………………………………………………………………………………………………………………………………………………………………………………………………………………………………………………………………………………………………………………………………………</w:t>
      </w:r>
    </w:p>
    <w:p w:rsidR="00361B78" w:rsidRPr="00B85E12" w:rsidRDefault="00361B78" w:rsidP="006611D9">
      <w:pPr>
        <w:tabs>
          <w:tab w:val="left" w:pos="840"/>
        </w:tabs>
        <w:autoSpaceDE w:val="0"/>
        <w:autoSpaceDN w:val="0"/>
        <w:adjustRightInd w:val="0"/>
        <w:ind w:left="840" w:hanging="840"/>
        <w:jc w:val="both"/>
      </w:pPr>
    </w:p>
    <w:p w:rsidR="002A5D57" w:rsidRPr="002D3A55" w:rsidRDefault="002A5D57" w:rsidP="002A5D57">
      <w:pPr>
        <w:pStyle w:val="ListParagraph"/>
        <w:ind w:left="0"/>
        <w:contextualSpacing w:val="0"/>
        <w:jc w:val="both"/>
        <w:rPr>
          <w:lang w:val="el-GR"/>
        </w:rPr>
      </w:pPr>
      <w:r w:rsidRPr="002A5D57">
        <w:rPr>
          <w:b/>
          <w:lang w:val="el-GR"/>
        </w:rPr>
        <w:t xml:space="preserve">(στ) </w:t>
      </w:r>
      <w:r w:rsidRPr="002A5D57">
        <w:rPr>
          <w:lang w:val="el-GR"/>
        </w:rPr>
        <w:t>στην παράγρα</w:t>
      </w:r>
      <w:r w:rsidR="000D34CD">
        <w:rPr>
          <w:lang w:val="el-GR"/>
        </w:rPr>
        <w:t xml:space="preserve">φο 3 (σελ 14) του Παραρτήματος </w:t>
      </w:r>
      <w:r w:rsidR="000D34CD" w:rsidRPr="000D34CD">
        <w:rPr>
          <w:lang w:val="el-GR"/>
        </w:rPr>
        <w:t>1</w:t>
      </w:r>
      <w:r w:rsidRPr="002A5D57">
        <w:rPr>
          <w:lang w:val="el-GR"/>
        </w:rPr>
        <w:t xml:space="preserve"> </w:t>
      </w:r>
      <w:r>
        <w:rPr>
          <w:lang w:val="el-GR"/>
        </w:rPr>
        <w:t xml:space="preserve">, καταγραφούν από την ΑΤΗΚ </w:t>
      </w:r>
      <w:r w:rsidRPr="002A5D57">
        <w:rPr>
          <w:lang w:val="el-GR"/>
        </w:rPr>
        <w:t xml:space="preserve">ως εδάφιο 2 </w:t>
      </w:r>
      <w:r w:rsidR="00CF71BD">
        <w:rPr>
          <w:lang w:val="el-GR"/>
        </w:rPr>
        <w:t>οι</w:t>
      </w:r>
      <w:r w:rsidRPr="002D3A55">
        <w:rPr>
          <w:lang w:val="el-GR"/>
        </w:rPr>
        <w:t xml:space="preserve"> απαραίτητες διαδικασίες, τέλη και τεχνικές επαφές που απαιτούνται ώστε να παρέχεται η δυνατότητα σε ένα Ενισχυμένο</w:t>
      </w:r>
      <w:r w:rsidR="00CF71BD">
        <w:rPr>
          <w:lang w:val="el-GR"/>
        </w:rPr>
        <w:t xml:space="preserve"> </w:t>
      </w:r>
      <w:r w:rsidRPr="002D3A55">
        <w:rPr>
          <w:lang w:val="el-GR"/>
        </w:rPr>
        <w:t>παροχέα Υπηρεσιών να μπορεί να διατηρεί εάν επιθυμεί το δικό του οικείο καταχωρητή θέσης αναζήτησης (</w:t>
      </w:r>
      <w:r>
        <w:rPr>
          <w:lang w:val="en-US"/>
        </w:rPr>
        <w:t>HLR</w:t>
      </w:r>
      <w:r>
        <w:rPr>
          <w:lang w:val="el-GR"/>
        </w:rPr>
        <w:t>) μέχρι και λήξη της Δημόσιας Ακρόασης και εντός του πλαισίου α</w:t>
      </w:r>
      <w:r w:rsidR="00CF71BD">
        <w:rPr>
          <w:lang w:val="el-GR"/>
        </w:rPr>
        <w:t xml:space="preserve">υτή. </w:t>
      </w:r>
    </w:p>
    <w:p w:rsidR="00CF71BD" w:rsidRDefault="00CF71BD" w:rsidP="006611D9">
      <w:pPr>
        <w:tabs>
          <w:tab w:val="left" w:pos="840"/>
        </w:tabs>
        <w:autoSpaceDE w:val="0"/>
        <w:autoSpaceDN w:val="0"/>
        <w:adjustRightInd w:val="0"/>
        <w:ind w:left="840" w:hanging="840"/>
        <w:jc w:val="both"/>
      </w:pPr>
    </w:p>
    <w:p w:rsidR="00361B78" w:rsidRDefault="00CF71BD" w:rsidP="00CF71BD">
      <w:pPr>
        <w:tabs>
          <w:tab w:val="left" w:pos="0"/>
        </w:tabs>
        <w:autoSpaceDE w:val="0"/>
        <w:autoSpaceDN w:val="0"/>
        <w:adjustRightInd w:val="0"/>
        <w:jc w:val="both"/>
      </w:pPr>
      <w:r>
        <w:t>Ο ΕΡΗΕΤ προτείνει τα πιο πάνω σύμφωνα με την υποχρέωση της ΑΤΗΚ για τήρηση της Αρχής της Διαφάνειας μέσω του  δημοσιευμένου σχετικού Υποδείγματος και δυνάμει της Απόφασης Α.Δ.Π 216/2010.</w:t>
      </w:r>
    </w:p>
    <w:p w:rsidR="00CF71BD" w:rsidRDefault="00CF71BD" w:rsidP="00CF71BD">
      <w:pPr>
        <w:tabs>
          <w:tab w:val="left" w:pos="0"/>
        </w:tabs>
        <w:autoSpaceDE w:val="0"/>
        <w:autoSpaceDN w:val="0"/>
        <w:adjustRightInd w:val="0"/>
        <w:jc w:val="both"/>
      </w:pPr>
      <w:r>
        <w:t>………………………………………………………………………………………………………………………………………………………………………………………………………………………………………………………………………………………………………………………………………………………………………………………………………………………………………………………………………………………………………………………………………………………………………………</w:t>
      </w:r>
    </w:p>
    <w:p w:rsidR="00CF71BD" w:rsidRPr="00B85E12" w:rsidRDefault="00CF71BD" w:rsidP="006611D9">
      <w:pPr>
        <w:tabs>
          <w:tab w:val="left" w:pos="840"/>
        </w:tabs>
        <w:autoSpaceDE w:val="0"/>
        <w:autoSpaceDN w:val="0"/>
        <w:adjustRightInd w:val="0"/>
        <w:ind w:left="840" w:hanging="840"/>
        <w:jc w:val="both"/>
      </w:pPr>
    </w:p>
    <w:p w:rsidR="00CF71BD" w:rsidRPr="005774A4" w:rsidRDefault="00CF71BD" w:rsidP="00CF71BD">
      <w:pPr>
        <w:tabs>
          <w:tab w:val="left" w:pos="0"/>
        </w:tabs>
        <w:spacing w:line="276" w:lineRule="auto"/>
        <w:jc w:val="both"/>
      </w:pPr>
      <w:r w:rsidRPr="00CF71BD">
        <w:rPr>
          <w:b/>
        </w:rPr>
        <w:t>(η)</w:t>
      </w:r>
      <w:r w:rsidRPr="00CF71BD">
        <w:rPr>
          <w:b/>
          <w:sz w:val="20"/>
          <w:szCs w:val="20"/>
        </w:rPr>
        <w:t xml:space="preserve"> </w:t>
      </w:r>
      <w:r>
        <w:t>στη σελ. 23</w:t>
      </w:r>
      <w:r w:rsidR="000D34CD">
        <w:t xml:space="preserve"> του Παραρτήματος </w:t>
      </w:r>
      <w:r w:rsidR="000D34CD" w:rsidRPr="000D34CD">
        <w:t>1</w:t>
      </w:r>
      <w:r>
        <w:t xml:space="preserve">, μετά το σημείο « </w:t>
      </w:r>
      <w:r>
        <w:rPr>
          <w:rFonts w:ascii="Tahoma" w:hAnsi="Tahoma" w:cs="Tahoma"/>
          <w:b/>
          <w:sz w:val="20"/>
          <w:szCs w:val="20"/>
        </w:rPr>
        <w:t>3</w:t>
      </w:r>
      <w:r w:rsidRPr="00F62573">
        <w:rPr>
          <w:rFonts w:ascii="Tahoma" w:hAnsi="Tahoma" w:cs="Tahoma"/>
          <w:b/>
          <w:sz w:val="20"/>
          <w:szCs w:val="20"/>
        </w:rPr>
        <w:t>.5</w:t>
      </w:r>
      <w:r w:rsidRPr="00F62573">
        <w:rPr>
          <w:rFonts w:ascii="Tahoma" w:hAnsi="Tahoma" w:cs="Tahoma"/>
          <w:b/>
          <w:sz w:val="20"/>
          <w:szCs w:val="20"/>
        </w:rPr>
        <w:tab/>
      </w:r>
      <w:r w:rsidRPr="008A3F9A">
        <w:rPr>
          <w:rFonts w:ascii="Tahoma" w:hAnsi="Tahoma" w:cs="Tahoma"/>
          <w:b/>
          <w:sz w:val="20"/>
          <w:szCs w:val="20"/>
          <w:u w:val="single"/>
        </w:rPr>
        <w:t>ΥΠΗΡΕΣΙΕΣ</w:t>
      </w:r>
      <w:r w:rsidRPr="00F62573">
        <w:rPr>
          <w:rFonts w:ascii="Tahoma" w:hAnsi="Tahoma" w:cs="Tahoma"/>
          <w:b/>
          <w:sz w:val="20"/>
          <w:szCs w:val="20"/>
          <w:u w:val="single"/>
        </w:rPr>
        <w:t xml:space="preserve"> </w:t>
      </w:r>
      <w:r w:rsidRPr="008A3F9A">
        <w:rPr>
          <w:rFonts w:ascii="Tahoma" w:hAnsi="Tahoma" w:cs="Tahoma"/>
          <w:b/>
          <w:sz w:val="20"/>
          <w:szCs w:val="20"/>
          <w:u w:val="single"/>
        </w:rPr>
        <w:t>ΔΙΕΘΝΟΥΣ</w:t>
      </w:r>
      <w:r>
        <w:rPr>
          <w:rFonts w:ascii="Tahoma" w:hAnsi="Tahoma" w:cs="Tahoma"/>
          <w:b/>
          <w:sz w:val="20"/>
          <w:szCs w:val="20"/>
          <w:u w:val="single"/>
        </w:rPr>
        <w:t xml:space="preserve"> </w:t>
      </w:r>
      <w:r w:rsidRPr="008A3F9A">
        <w:rPr>
          <w:rFonts w:ascii="Tahoma" w:hAnsi="Tahoma" w:cs="Tahoma"/>
          <w:b/>
          <w:sz w:val="20"/>
          <w:szCs w:val="20"/>
          <w:u w:val="single"/>
        </w:rPr>
        <w:t>ΠΕΡΙΑΓΩΓΗΣ</w:t>
      </w:r>
      <w:r>
        <w:rPr>
          <w:rFonts w:ascii="Tahoma" w:hAnsi="Tahoma" w:cs="Tahoma"/>
          <w:b/>
          <w:sz w:val="20"/>
          <w:szCs w:val="20"/>
          <w:u w:val="single"/>
        </w:rPr>
        <w:t xml:space="preserve">» </w:t>
      </w:r>
      <w:r w:rsidRPr="005774A4">
        <w:rPr>
          <w:rFonts w:ascii="Tahoma" w:hAnsi="Tahoma" w:cs="Tahoma"/>
          <w:sz w:val="20"/>
          <w:szCs w:val="20"/>
        </w:rPr>
        <w:t xml:space="preserve">προστεθεί </w:t>
      </w:r>
      <w:r>
        <w:rPr>
          <w:rFonts w:ascii="Tahoma" w:hAnsi="Tahoma" w:cs="Tahoma"/>
          <w:sz w:val="20"/>
          <w:szCs w:val="20"/>
        </w:rPr>
        <w:t xml:space="preserve">το  σημείο </w:t>
      </w:r>
      <w:r>
        <w:t>«3</w:t>
      </w:r>
      <w:r w:rsidRPr="005774A4">
        <w:t>.6 ΥΠΗΡΕΣΙΕΣ ΦΟΡΕΑ  3</w:t>
      </w:r>
      <w:r w:rsidRPr="005774A4">
        <w:rPr>
          <w:lang w:val="en-US"/>
        </w:rPr>
        <w:t>G</w:t>
      </w:r>
      <w:r w:rsidRPr="005774A4">
        <w:t xml:space="preserve"> </w:t>
      </w:r>
    </w:p>
    <w:p w:rsidR="00CF71BD" w:rsidRPr="005774A4" w:rsidRDefault="00CF71BD" w:rsidP="00CF71BD">
      <w:pPr>
        <w:tabs>
          <w:tab w:val="left" w:pos="0"/>
        </w:tabs>
        <w:spacing w:line="276" w:lineRule="auto"/>
        <w:jc w:val="both"/>
      </w:pPr>
      <w:r w:rsidRPr="005774A4">
        <w:rPr>
          <w:lang w:val="en-US"/>
        </w:rPr>
        <w:t>H</w:t>
      </w:r>
      <w:r w:rsidRPr="005774A4">
        <w:t xml:space="preserve"> παροχή υπηρεσιών δεδομένων μέσω τεχνολογίας 3</w:t>
      </w:r>
      <w:r w:rsidRPr="005774A4">
        <w:rPr>
          <w:lang w:val="en-US"/>
        </w:rPr>
        <w:t>G</w:t>
      </w:r>
      <w:r w:rsidRPr="005774A4">
        <w:t xml:space="preserve"> αφορά στην προσφορά προηγμένων υπηρε</w:t>
      </w:r>
      <w:r w:rsidRPr="005774A4">
        <w:rPr>
          <w:lang w:val="it-IT"/>
        </w:rPr>
        <w:t>σιών δεδομένων, δηλ. υπηρεσιών</w:t>
      </w:r>
      <w:r w:rsidRPr="005774A4">
        <w:t xml:space="preserve"> μεταφοράς δεδομένων οι οποίες παρέχονται με τη χρήση</w:t>
      </w:r>
      <w:r w:rsidRPr="005774A4">
        <w:rPr>
          <w:lang w:val="it-IT"/>
        </w:rPr>
        <w:t xml:space="preserve"> των τεχνολογιών 2.5G  και 3G</w:t>
      </w:r>
      <w:r w:rsidRPr="005774A4">
        <w:t>,</w:t>
      </w:r>
      <w:r w:rsidRPr="005774A4">
        <w:rPr>
          <w:lang w:val="it-IT"/>
        </w:rPr>
        <w:t xml:space="preserve"> </w:t>
      </w:r>
      <w:r w:rsidRPr="005774A4">
        <w:t>δηλαδή αυτές που δεν υποστηρίζονται από τη χρήση της</w:t>
      </w:r>
      <w:r w:rsidRPr="005774A4">
        <w:rPr>
          <w:lang w:val="it-IT"/>
        </w:rPr>
        <w:t xml:space="preserve"> παραδοσιακής τεχνολογίας 2G</w:t>
      </w:r>
      <w:r w:rsidRPr="005774A4">
        <w:t>, και περιλαμβάνουν πρόσβαση σε υπηρεσίες διαδικτύου ψηλής ταχύτητας, IPTV και υπηρεσίες τηλε-εικονο-διάσκεψης (video conferencing services), εφόσον αυτές είναι δυνατό να παρέχονται από τον παροχέα με Σημαντική Ισχύ στη σχετική Αγορ</w:t>
      </w:r>
      <w:r w:rsidRPr="005774A4">
        <w:rPr>
          <w:color w:val="000000"/>
        </w:rPr>
        <w:t>ά» και ακολουθήσει σχετική αναρίθμηση.</w:t>
      </w:r>
    </w:p>
    <w:p w:rsidR="00CF71BD" w:rsidRDefault="00CF71BD" w:rsidP="00CF71BD">
      <w:pPr>
        <w:tabs>
          <w:tab w:val="left" w:pos="840"/>
        </w:tabs>
        <w:autoSpaceDE w:val="0"/>
        <w:autoSpaceDN w:val="0"/>
        <w:adjustRightInd w:val="0"/>
        <w:ind w:left="840" w:hanging="840"/>
        <w:jc w:val="both"/>
        <w:rPr>
          <w:rFonts w:ascii="Tahoma" w:hAnsi="Tahoma" w:cs="Tahoma"/>
          <w:sz w:val="20"/>
          <w:szCs w:val="20"/>
        </w:rPr>
      </w:pPr>
      <w:r>
        <w:rPr>
          <w:rFonts w:ascii="Tahoma" w:hAnsi="Tahoma" w:cs="Tahoma"/>
          <w:sz w:val="20"/>
          <w:szCs w:val="20"/>
        </w:rPr>
        <w:t xml:space="preserve"> </w:t>
      </w:r>
    </w:p>
    <w:p w:rsidR="00CF71BD" w:rsidRPr="005774A4" w:rsidRDefault="00CF71BD" w:rsidP="00CF71BD">
      <w:pPr>
        <w:pStyle w:val="CommentText"/>
        <w:jc w:val="both"/>
        <w:rPr>
          <w:sz w:val="24"/>
          <w:szCs w:val="24"/>
        </w:rPr>
      </w:pPr>
      <w:r w:rsidRPr="005774A4">
        <w:rPr>
          <w:sz w:val="24"/>
          <w:szCs w:val="24"/>
        </w:rPr>
        <w:t>Ο ΕΡΗΕΤ προτείνει τα πιο πάνω  καθότι σύμφωνα με την παράγραφο 3 της Απόφασης (Α.Δ.Π 216/2010) η ΑΤΗΚ ως ο Οργανισμός με σημαντική ισχύ στην αγορά οφείλει να παρέχει και πρόσβαση στις υπηρεσίες φορέα 3G</w:t>
      </w:r>
      <w:r>
        <w:rPr>
          <w:sz w:val="24"/>
          <w:szCs w:val="24"/>
        </w:rPr>
        <w:t xml:space="preserve"> ως περιγράφονται πιο πάνω.</w:t>
      </w:r>
    </w:p>
    <w:p w:rsidR="00361B78" w:rsidRPr="00CF71BD" w:rsidRDefault="00361B78" w:rsidP="006611D9">
      <w:pPr>
        <w:tabs>
          <w:tab w:val="left" w:pos="840"/>
        </w:tabs>
        <w:autoSpaceDE w:val="0"/>
        <w:autoSpaceDN w:val="0"/>
        <w:adjustRightInd w:val="0"/>
        <w:ind w:left="840" w:hanging="840"/>
        <w:jc w:val="both"/>
        <w:rPr>
          <w:b/>
          <w:sz w:val="20"/>
          <w:szCs w:val="20"/>
        </w:rPr>
      </w:pPr>
    </w:p>
    <w:p w:rsidR="00361B78" w:rsidRPr="00B85E12" w:rsidRDefault="00CF71BD" w:rsidP="00CF71BD">
      <w:pPr>
        <w:tabs>
          <w:tab w:val="left" w:pos="0"/>
        </w:tabs>
        <w:autoSpaceDE w:val="0"/>
        <w:autoSpaceDN w:val="0"/>
        <w:adjustRightInd w:val="0"/>
        <w:jc w:val="both"/>
        <w:rPr>
          <w:sz w:val="20"/>
          <w:szCs w:val="20"/>
        </w:rPr>
      </w:pPr>
      <w:r>
        <w:rPr>
          <w:sz w:val="20"/>
          <w:szCs w:val="20"/>
        </w:rPr>
        <w:t>…………………………………………………………………………………………………………………………………………………………………………………………………………………………………………………………………………………………………………………………………………………………………………………………………………………………………………………………………………………………………………………………………………………………………………………………………………………………………………………………………………………………………………………………………………………………………………………………………………………………………………………………………………………………………………………………………………………………………………………………………………………………………………….</w:t>
      </w:r>
    </w:p>
    <w:p w:rsidR="00361B78" w:rsidRPr="00B85E12" w:rsidRDefault="00361B78" w:rsidP="006611D9">
      <w:pPr>
        <w:tabs>
          <w:tab w:val="left" w:pos="840"/>
        </w:tabs>
        <w:autoSpaceDE w:val="0"/>
        <w:autoSpaceDN w:val="0"/>
        <w:adjustRightInd w:val="0"/>
        <w:ind w:left="840" w:hanging="840"/>
        <w:jc w:val="both"/>
        <w:rPr>
          <w:sz w:val="20"/>
          <w:szCs w:val="20"/>
        </w:rPr>
      </w:pPr>
    </w:p>
    <w:p w:rsidR="00CF71BD" w:rsidRPr="00CF71BD" w:rsidRDefault="00CF71BD" w:rsidP="00CF71BD">
      <w:pPr>
        <w:tabs>
          <w:tab w:val="left" w:pos="1260"/>
        </w:tabs>
        <w:spacing w:line="276" w:lineRule="auto"/>
        <w:jc w:val="both"/>
      </w:pPr>
      <w:r w:rsidRPr="00CF71BD">
        <w:rPr>
          <w:b/>
        </w:rPr>
        <w:t xml:space="preserve">(θ) </w:t>
      </w:r>
      <w:r w:rsidRPr="00D41D25">
        <w:t>στην παράγραφο 3.8</w:t>
      </w:r>
      <w:r w:rsidR="000D34CD" w:rsidRPr="00D41D25">
        <w:t xml:space="preserve"> –στ-(σελ.25) του Παραρτήματος 1</w:t>
      </w:r>
      <w:r w:rsidRPr="00CF71BD">
        <w:rPr>
          <w:b/>
        </w:rPr>
        <w:t xml:space="preserve">, </w:t>
      </w:r>
      <w:r w:rsidRPr="00CF71BD">
        <w:t>μετά την φράση</w:t>
      </w:r>
      <w:r w:rsidRPr="00CF71BD">
        <w:rPr>
          <w:b/>
        </w:rPr>
        <w:t xml:space="preserve"> </w:t>
      </w:r>
      <w:r w:rsidRPr="00CF71BD">
        <w:t>«……….</w:t>
      </w:r>
      <w:r w:rsidR="00B61688" w:rsidRPr="008A3F9A">
        <w:rPr>
          <w:rFonts w:ascii="Tahoma" w:hAnsi="Tahoma" w:cs="Tahoma"/>
          <w:sz w:val="20"/>
          <w:szCs w:val="20"/>
        </w:rPr>
        <w:t xml:space="preserve">μηνυμάτων της ΑΤΗΚ </w:t>
      </w:r>
      <w:r w:rsidRPr="00CF71BD">
        <w:t>357 99700000» προστεθεί η φράση «</w:t>
      </w:r>
      <w:r w:rsidRPr="00CF71BD">
        <w:rPr>
          <w:vertAlign w:val="superscript"/>
        </w:rPr>
        <w:t>.</w:t>
      </w:r>
      <w:r w:rsidRPr="00CF71BD">
        <w:t>εκτός εάν ο δικαιούχος διατηρεί δικό του κέντρο μηνυμάτων</w:t>
      </w:r>
      <w:r>
        <w:t>.</w:t>
      </w:r>
      <w:r w:rsidR="00B61688">
        <w:t>»</w:t>
      </w:r>
    </w:p>
    <w:p w:rsidR="00CF71BD" w:rsidRDefault="00CF71BD" w:rsidP="006611D9">
      <w:pPr>
        <w:tabs>
          <w:tab w:val="left" w:pos="840"/>
        </w:tabs>
        <w:autoSpaceDE w:val="0"/>
        <w:autoSpaceDN w:val="0"/>
        <w:adjustRightInd w:val="0"/>
        <w:ind w:left="840" w:hanging="840"/>
        <w:jc w:val="both"/>
        <w:rPr>
          <w:b/>
        </w:rPr>
      </w:pPr>
    </w:p>
    <w:p w:rsidR="00CF71BD" w:rsidRPr="00B61688" w:rsidRDefault="00CF71BD" w:rsidP="00B61688">
      <w:pPr>
        <w:pStyle w:val="CommentText"/>
        <w:jc w:val="both"/>
        <w:rPr>
          <w:sz w:val="24"/>
          <w:szCs w:val="24"/>
        </w:rPr>
      </w:pPr>
      <w:r w:rsidRPr="00B61688">
        <w:rPr>
          <w:sz w:val="24"/>
          <w:szCs w:val="24"/>
        </w:rPr>
        <w:t xml:space="preserve">Ο ΕΡΗΕΤ προτείνει τα πιο πάνω  </w:t>
      </w:r>
      <w:r w:rsidR="00B61688" w:rsidRPr="00B61688">
        <w:rPr>
          <w:sz w:val="24"/>
          <w:szCs w:val="24"/>
        </w:rPr>
        <w:t xml:space="preserve">έτσι ώστε να αφορά </w:t>
      </w:r>
      <w:r w:rsidRPr="00B61688">
        <w:rPr>
          <w:sz w:val="24"/>
          <w:szCs w:val="24"/>
        </w:rPr>
        <w:t xml:space="preserve">και </w:t>
      </w:r>
      <w:r w:rsidR="00B61688" w:rsidRPr="00B61688">
        <w:rPr>
          <w:sz w:val="24"/>
          <w:szCs w:val="24"/>
        </w:rPr>
        <w:t xml:space="preserve">στην </w:t>
      </w:r>
      <w:r w:rsidRPr="00B61688">
        <w:rPr>
          <w:sz w:val="24"/>
          <w:szCs w:val="24"/>
        </w:rPr>
        <w:t>περίπτωση που ο δικαιούχος έχει το δικό του κέν</w:t>
      </w:r>
      <w:r w:rsidR="00B61688" w:rsidRPr="00B61688">
        <w:rPr>
          <w:sz w:val="24"/>
          <w:szCs w:val="24"/>
        </w:rPr>
        <w:t xml:space="preserve">τρο μηνυμάτων και συνεπώς θα δύναται </w:t>
      </w:r>
      <w:r w:rsidRPr="00B61688">
        <w:rPr>
          <w:sz w:val="24"/>
          <w:szCs w:val="24"/>
        </w:rPr>
        <w:t xml:space="preserve">να </w:t>
      </w:r>
      <w:r w:rsidR="00B61688" w:rsidRPr="00B61688">
        <w:rPr>
          <w:sz w:val="24"/>
          <w:szCs w:val="24"/>
        </w:rPr>
        <w:t>διατηρεί</w:t>
      </w:r>
      <w:r w:rsidRPr="00B61688">
        <w:rPr>
          <w:sz w:val="24"/>
          <w:szCs w:val="24"/>
        </w:rPr>
        <w:t xml:space="preserve"> τη δική του αρίθμηση.</w:t>
      </w:r>
    </w:p>
    <w:p w:rsidR="00361B78" w:rsidRPr="00CF71BD" w:rsidRDefault="00361B78" w:rsidP="006611D9">
      <w:pPr>
        <w:tabs>
          <w:tab w:val="left" w:pos="840"/>
        </w:tabs>
        <w:autoSpaceDE w:val="0"/>
        <w:autoSpaceDN w:val="0"/>
        <w:adjustRightInd w:val="0"/>
        <w:ind w:left="840" w:hanging="840"/>
        <w:jc w:val="both"/>
      </w:pPr>
    </w:p>
    <w:p w:rsidR="009C728C" w:rsidRPr="005774A4" w:rsidRDefault="009C728C" w:rsidP="009C728C">
      <w:pPr>
        <w:tabs>
          <w:tab w:val="left" w:pos="0"/>
        </w:tabs>
        <w:spacing w:line="276" w:lineRule="auto"/>
        <w:jc w:val="both"/>
      </w:pPr>
      <w:r w:rsidRPr="009C728C">
        <w:rPr>
          <w:b/>
        </w:rPr>
        <w:t xml:space="preserve">(ι) </w:t>
      </w:r>
      <w:r>
        <w:t xml:space="preserve">στη σελ. 32 </w:t>
      </w:r>
      <w:r w:rsidRPr="005774A4">
        <w:t xml:space="preserve"> του Παραρτήματος Ι</w:t>
      </w:r>
      <w:r>
        <w:t xml:space="preserve">, μετά το σημείο « </w:t>
      </w:r>
      <w:r w:rsidRPr="009C728C">
        <w:rPr>
          <w:b/>
        </w:rPr>
        <w:t>4.4</w:t>
      </w:r>
      <w:r w:rsidRPr="009C728C">
        <w:rPr>
          <w:rFonts w:ascii="Tahoma" w:hAnsi="Tahoma" w:cs="Tahoma"/>
          <w:b/>
          <w:sz w:val="20"/>
          <w:szCs w:val="20"/>
        </w:rPr>
        <w:tab/>
      </w:r>
      <w:r w:rsidRPr="008A3F9A">
        <w:rPr>
          <w:rFonts w:ascii="Tahoma" w:hAnsi="Tahoma" w:cs="Tahoma"/>
          <w:b/>
          <w:sz w:val="20"/>
          <w:szCs w:val="20"/>
          <w:u w:val="single"/>
        </w:rPr>
        <w:t>ΥΠΗΡΕΣΙΑ ΦΟΡΕΑ GPRS</w:t>
      </w:r>
      <w:r>
        <w:rPr>
          <w:rFonts w:ascii="Tahoma" w:hAnsi="Tahoma" w:cs="Tahoma"/>
          <w:b/>
          <w:sz w:val="20"/>
          <w:szCs w:val="20"/>
          <w:u w:val="single"/>
        </w:rPr>
        <w:t xml:space="preserve">» </w:t>
      </w:r>
      <w:r w:rsidRPr="005774A4">
        <w:rPr>
          <w:rFonts w:ascii="Tahoma" w:hAnsi="Tahoma" w:cs="Tahoma"/>
          <w:sz w:val="20"/>
          <w:szCs w:val="20"/>
        </w:rPr>
        <w:t xml:space="preserve">προστεθεί </w:t>
      </w:r>
      <w:r>
        <w:rPr>
          <w:rFonts w:ascii="Tahoma" w:hAnsi="Tahoma" w:cs="Tahoma"/>
          <w:sz w:val="20"/>
          <w:szCs w:val="20"/>
        </w:rPr>
        <w:t xml:space="preserve">το  σημείο </w:t>
      </w:r>
      <w:r>
        <w:t xml:space="preserve">«4.5 </w:t>
      </w:r>
      <w:r w:rsidRPr="005774A4">
        <w:t xml:space="preserve"> ΥΠΗΡΕΣΙΕΣ ΦΟΡΕΑ  3</w:t>
      </w:r>
      <w:r w:rsidRPr="005774A4">
        <w:rPr>
          <w:lang w:val="en-US"/>
        </w:rPr>
        <w:t>G</w:t>
      </w:r>
      <w:r w:rsidRPr="005774A4">
        <w:t xml:space="preserve"> </w:t>
      </w:r>
    </w:p>
    <w:p w:rsidR="009C728C" w:rsidRDefault="009C728C" w:rsidP="009C728C">
      <w:pPr>
        <w:tabs>
          <w:tab w:val="left" w:pos="0"/>
        </w:tabs>
        <w:spacing w:line="276" w:lineRule="auto"/>
        <w:jc w:val="both"/>
        <w:rPr>
          <w:color w:val="000000"/>
        </w:rPr>
      </w:pPr>
      <w:r w:rsidRPr="005774A4">
        <w:rPr>
          <w:lang w:val="en-US"/>
        </w:rPr>
        <w:t>H</w:t>
      </w:r>
      <w:r w:rsidRPr="005774A4">
        <w:t xml:space="preserve"> παροχή υπηρεσιών δεδομένων μέσω τεχνολογίας 3</w:t>
      </w:r>
      <w:r w:rsidRPr="005774A4">
        <w:rPr>
          <w:lang w:val="en-US"/>
        </w:rPr>
        <w:t>G</w:t>
      </w:r>
      <w:r w:rsidRPr="005774A4">
        <w:t xml:space="preserve"> αφορά στην προσφορά προηγμένων υπηρε</w:t>
      </w:r>
      <w:r w:rsidRPr="005774A4">
        <w:rPr>
          <w:lang w:val="it-IT"/>
        </w:rPr>
        <w:t>σιών δεδομένων, δηλ. υπηρεσιών</w:t>
      </w:r>
      <w:r w:rsidRPr="005774A4">
        <w:t xml:space="preserve"> μεταφοράς δεδομένων οι οποίες παρέχονται με τη χρήση</w:t>
      </w:r>
      <w:r w:rsidRPr="005774A4">
        <w:rPr>
          <w:lang w:val="it-IT"/>
        </w:rPr>
        <w:t xml:space="preserve"> των τεχνολογιών 2.5G  και 3G</w:t>
      </w:r>
      <w:r w:rsidRPr="005774A4">
        <w:t>,</w:t>
      </w:r>
      <w:r w:rsidRPr="005774A4">
        <w:rPr>
          <w:lang w:val="it-IT"/>
        </w:rPr>
        <w:t xml:space="preserve"> </w:t>
      </w:r>
      <w:r w:rsidRPr="005774A4">
        <w:t>δηλαδή αυτές που δεν υποστηρίζονται από τη χρήση της</w:t>
      </w:r>
      <w:r w:rsidRPr="005774A4">
        <w:rPr>
          <w:lang w:val="it-IT"/>
        </w:rPr>
        <w:t xml:space="preserve"> παραδοσιακής τεχνολογίας 2G</w:t>
      </w:r>
      <w:r w:rsidRPr="005774A4">
        <w:t>, και περιλαμβάνουν πρόσβαση σε υπηρεσίες διαδικτύου ψηλής ταχύτητας, IPTV και υπηρεσίες τηλε-</w:t>
      </w:r>
      <w:r w:rsidRPr="005774A4">
        <w:lastRenderedPageBreak/>
        <w:t>εικονο-διάσκεψης (video conferencing services), εφόσον αυτές είναι δυνατό να παρέχονται από τον παροχέα με Σημαντική Ισχύ στη σχετική Αγορ</w:t>
      </w:r>
      <w:r w:rsidRPr="005774A4">
        <w:rPr>
          <w:color w:val="000000"/>
        </w:rPr>
        <w:t xml:space="preserve">ά» </w:t>
      </w:r>
    </w:p>
    <w:p w:rsidR="009C728C" w:rsidRPr="005774A4" w:rsidRDefault="009C728C" w:rsidP="009C728C">
      <w:pPr>
        <w:tabs>
          <w:tab w:val="left" w:pos="0"/>
        </w:tabs>
        <w:spacing w:line="276" w:lineRule="auto"/>
        <w:jc w:val="both"/>
      </w:pPr>
      <w:r w:rsidRPr="005774A4">
        <w:rPr>
          <w:color w:val="000000"/>
        </w:rPr>
        <w:t>και ακολουθήσει σχετική αναρίθμηση.</w:t>
      </w:r>
    </w:p>
    <w:p w:rsidR="009C728C" w:rsidRDefault="009C728C" w:rsidP="009C728C">
      <w:pPr>
        <w:tabs>
          <w:tab w:val="left" w:pos="840"/>
        </w:tabs>
        <w:autoSpaceDE w:val="0"/>
        <w:autoSpaceDN w:val="0"/>
        <w:adjustRightInd w:val="0"/>
        <w:ind w:left="840" w:hanging="840"/>
        <w:jc w:val="both"/>
        <w:rPr>
          <w:rFonts w:ascii="Tahoma" w:hAnsi="Tahoma" w:cs="Tahoma"/>
          <w:sz w:val="20"/>
          <w:szCs w:val="20"/>
        </w:rPr>
      </w:pPr>
      <w:r>
        <w:rPr>
          <w:rFonts w:ascii="Tahoma" w:hAnsi="Tahoma" w:cs="Tahoma"/>
          <w:sz w:val="20"/>
          <w:szCs w:val="20"/>
        </w:rPr>
        <w:t xml:space="preserve"> </w:t>
      </w:r>
    </w:p>
    <w:p w:rsidR="009C728C" w:rsidRPr="005774A4" w:rsidRDefault="009C728C" w:rsidP="009C728C">
      <w:pPr>
        <w:pStyle w:val="CommentText"/>
        <w:jc w:val="both"/>
        <w:rPr>
          <w:sz w:val="24"/>
          <w:szCs w:val="24"/>
        </w:rPr>
      </w:pPr>
      <w:r w:rsidRPr="005774A4">
        <w:rPr>
          <w:sz w:val="24"/>
          <w:szCs w:val="24"/>
        </w:rPr>
        <w:t>Ο ΕΡΗΕΤ προτείνει τα πιο πάνω  καθότι σύμφωνα με την παράγραφο 3 της Απόφασης (Α.Δ.Π 216/2010) η ΑΤΗΚ ως ο Οργανισμός με σημαντική ισχύ στην αγορά οφείλει να παρέχει και πρόσβαση στις υπηρεσίες φορέα 3G</w:t>
      </w:r>
      <w:r>
        <w:rPr>
          <w:sz w:val="24"/>
          <w:szCs w:val="24"/>
        </w:rPr>
        <w:t xml:space="preserve"> ως περιγράφονται πιο πάνω.</w:t>
      </w:r>
    </w:p>
    <w:p w:rsidR="009C728C" w:rsidRPr="00CF71BD" w:rsidRDefault="009C728C" w:rsidP="009C728C">
      <w:pPr>
        <w:tabs>
          <w:tab w:val="left" w:pos="840"/>
        </w:tabs>
        <w:autoSpaceDE w:val="0"/>
        <w:autoSpaceDN w:val="0"/>
        <w:adjustRightInd w:val="0"/>
        <w:ind w:left="840" w:hanging="840"/>
        <w:jc w:val="both"/>
        <w:rPr>
          <w:b/>
          <w:sz w:val="20"/>
          <w:szCs w:val="20"/>
        </w:rPr>
      </w:pPr>
    </w:p>
    <w:p w:rsidR="00361B78" w:rsidRPr="009C728C" w:rsidRDefault="009C728C" w:rsidP="009C728C">
      <w:pPr>
        <w:tabs>
          <w:tab w:val="left" w:pos="0"/>
        </w:tabs>
        <w:autoSpaceDE w:val="0"/>
        <w:autoSpaceDN w:val="0"/>
        <w:adjustRightInd w:val="0"/>
        <w:rPr>
          <w:b/>
        </w:rPr>
      </w:pPr>
      <w:r>
        <w:rPr>
          <w:sz w:val="20"/>
          <w:szCs w:val="20"/>
        </w:rPr>
        <w:t>…………………………………………………………………………………………………………………………………………………………………………………………………………………………………………………………………………………………………………………………………………………………………………………………………………………………………………………………………………………………………………………………………………………………………………………………………………………………………………………………………………………………………………………………………………………………………………………………………………………………………………………………………………………………………………………………………………………………………………………………………………………………………………….</w:t>
      </w:r>
    </w:p>
    <w:p w:rsidR="00361B78" w:rsidRPr="009C728C" w:rsidRDefault="00361B78" w:rsidP="006611D9">
      <w:pPr>
        <w:tabs>
          <w:tab w:val="left" w:pos="840"/>
        </w:tabs>
        <w:autoSpaceDE w:val="0"/>
        <w:autoSpaceDN w:val="0"/>
        <w:adjustRightInd w:val="0"/>
        <w:ind w:left="840" w:hanging="840"/>
        <w:jc w:val="both"/>
        <w:rPr>
          <w:b/>
        </w:rPr>
      </w:pPr>
    </w:p>
    <w:p w:rsidR="009C728C" w:rsidRPr="005774A4" w:rsidRDefault="009C728C" w:rsidP="009C728C">
      <w:pPr>
        <w:tabs>
          <w:tab w:val="left" w:pos="0"/>
        </w:tabs>
        <w:spacing w:line="276" w:lineRule="auto"/>
        <w:jc w:val="both"/>
      </w:pPr>
      <w:r w:rsidRPr="009C728C">
        <w:rPr>
          <w:b/>
        </w:rPr>
        <w:t xml:space="preserve">(κ) </w:t>
      </w:r>
      <w:r>
        <w:t>στη σελ. 38</w:t>
      </w:r>
      <w:r w:rsidR="00170245">
        <w:t xml:space="preserve"> του Παραρτήματος 1</w:t>
      </w:r>
      <w:r>
        <w:t xml:space="preserve">, μετά το σημείο « </w:t>
      </w:r>
      <w:r>
        <w:rPr>
          <w:rFonts w:ascii="Tahoma" w:hAnsi="Tahoma" w:cs="Tahoma"/>
          <w:b/>
          <w:sz w:val="20"/>
          <w:szCs w:val="20"/>
        </w:rPr>
        <w:t>5.4</w:t>
      </w:r>
      <w:r w:rsidRPr="009C728C">
        <w:rPr>
          <w:rFonts w:ascii="Tahoma" w:hAnsi="Tahoma" w:cs="Tahoma"/>
          <w:b/>
          <w:sz w:val="20"/>
          <w:szCs w:val="20"/>
          <w:u w:val="single"/>
        </w:rPr>
        <w:t xml:space="preserve"> </w:t>
      </w:r>
      <w:r w:rsidRPr="008A3F9A">
        <w:rPr>
          <w:rFonts w:ascii="Tahoma" w:hAnsi="Tahoma" w:cs="Tahoma"/>
          <w:b/>
          <w:sz w:val="20"/>
          <w:szCs w:val="20"/>
          <w:u w:val="single"/>
        </w:rPr>
        <w:t>ΥΠΗΡΕΣΙΑ ΦΟΡΕΑ GPRS</w:t>
      </w:r>
      <w:r>
        <w:rPr>
          <w:rFonts w:ascii="Tahoma" w:hAnsi="Tahoma" w:cs="Tahoma"/>
          <w:b/>
          <w:sz w:val="20"/>
          <w:szCs w:val="20"/>
          <w:u w:val="single"/>
        </w:rPr>
        <w:t xml:space="preserve">» </w:t>
      </w:r>
      <w:r w:rsidRPr="005774A4">
        <w:rPr>
          <w:rFonts w:ascii="Tahoma" w:hAnsi="Tahoma" w:cs="Tahoma"/>
          <w:sz w:val="20"/>
          <w:szCs w:val="20"/>
        </w:rPr>
        <w:t xml:space="preserve">προστεθεί </w:t>
      </w:r>
      <w:r>
        <w:rPr>
          <w:rFonts w:ascii="Tahoma" w:hAnsi="Tahoma" w:cs="Tahoma"/>
          <w:sz w:val="20"/>
          <w:szCs w:val="20"/>
        </w:rPr>
        <w:t xml:space="preserve">το  σημείο </w:t>
      </w:r>
      <w:r>
        <w:t xml:space="preserve">«5.5 </w:t>
      </w:r>
      <w:r w:rsidRPr="005774A4">
        <w:t>ΥΠΗΡΕΣΙΕΣ ΦΟΡΕΑ  3</w:t>
      </w:r>
      <w:r w:rsidRPr="005774A4">
        <w:rPr>
          <w:lang w:val="en-US"/>
        </w:rPr>
        <w:t>G</w:t>
      </w:r>
      <w:r w:rsidRPr="005774A4">
        <w:t xml:space="preserve"> </w:t>
      </w:r>
    </w:p>
    <w:p w:rsidR="009C728C" w:rsidRPr="005774A4" w:rsidRDefault="009C728C" w:rsidP="009C728C">
      <w:pPr>
        <w:tabs>
          <w:tab w:val="left" w:pos="0"/>
        </w:tabs>
        <w:spacing w:line="276" w:lineRule="auto"/>
        <w:jc w:val="both"/>
      </w:pPr>
      <w:r w:rsidRPr="005774A4">
        <w:rPr>
          <w:lang w:val="en-US"/>
        </w:rPr>
        <w:t>H</w:t>
      </w:r>
      <w:r w:rsidRPr="005774A4">
        <w:t xml:space="preserve"> παροχή υπηρεσιών δεδομένων μέσω τεχνολογίας 3</w:t>
      </w:r>
      <w:r w:rsidRPr="005774A4">
        <w:rPr>
          <w:lang w:val="en-US"/>
        </w:rPr>
        <w:t>G</w:t>
      </w:r>
      <w:r w:rsidRPr="005774A4">
        <w:t xml:space="preserve"> αφορά στην προσφορά προηγμένων υπηρε</w:t>
      </w:r>
      <w:r w:rsidRPr="005774A4">
        <w:rPr>
          <w:lang w:val="it-IT"/>
        </w:rPr>
        <w:t>σιών δεδομένων, δηλ. υπηρεσιών</w:t>
      </w:r>
      <w:r w:rsidRPr="005774A4">
        <w:t xml:space="preserve"> μεταφοράς δεδομένων οι οποίες παρέχονται με τη χρήση</w:t>
      </w:r>
      <w:r w:rsidRPr="005774A4">
        <w:rPr>
          <w:lang w:val="it-IT"/>
        </w:rPr>
        <w:t xml:space="preserve"> των τεχνολογιών 2.5G  και 3G</w:t>
      </w:r>
      <w:r w:rsidRPr="005774A4">
        <w:t>,</w:t>
      </w:r>
      <w:r w:rsidRPr="005774A4">
        <w:rPr>
          <w:lang w:val="it-IT"/>
        </w:rPr>
        <w:t xml:space="preserve"> </w:t>
      </w:r>
      <w:r w:rsidRPr="005774A4">
        <w:t>δηλαδή αυτές που δεν υποστηρίζονται από τη χρήση της</w:t>
      </w:r>
      <w:r w:rsidRPr="005774A4">
        <w:rPr>
          <w:lang w:val="it-IT"/>
        </w:rPr>
        <w:t xml:space="preserve"> παραδοσιακής τεχνολογίας 2G</w:t>
      </w:r>
      <w:r w:rsidRPr="005774A4">
        <w:t>, και περιλαμβάνουν πρόσβαση σε υπηρεσίες διαδικτύου ψηλής ταχύτητας, IPTV και υπηρεσίες τηλε-εικονο-διάσκεψης (video conferencing services), εφόσον αυτές είναι δυνατό να παρέχονται από τον παροχέα με Σημαντική Ισχύ στη σχετική Αγορ</w:t>
      </w:r>
      <w:r w:rsidRPr="005774A4">
        <w:rPr>
          <w:color w:val="000000"/>
        </w:rPr>
        <w:t xml:space="preserve">ά» </w:t>
      </w:r>
      <w:r>
        <w:rPr>
          <w:color w:val="000000"/>
        </w:rPr>
        <w:t xml:space="preserve"> </w:t>
      </w:r>
      <w:r w:rsidRPr="005774A4">
        <w:rPr>
          <w:color w:val="000000"/>
        </w:rPr>
        <w:t>και ακολουθήσει σχετική αναρίθμηση.</w:t>
      </w:r>
    </w:p>
    <w:p w:rsidR="009C728C" w:rsidRDefault="009C728C" w:rsidP="009C728C">
      <w:pPr>
        <w:tabs>
          <w:tab w:val="left" w:pos="840"/>
        </w:tabs>
        <w:autoSpaceDE w:val="0"/>
        <w:autoSpaceDN w:val="0"/>
        <w:adjustRightInd w:val="0"/>
        <w:ind w:left="840" w:hanging="840"/>
        <w:jc w:val="both"/>
        <w:rPr>
          <w:rFonts w:ascii="Tahoma" w:hAnsi="Tahoma" w:cs="Tahoma"/>
          <w:sz w:val="20"/>
          <w:szCs w:val="20"/>
        </w:rPr>
      </w:pPr>
      <w:r>
        <w:rPr>
          <w:rFonts w:ascii="Tahoma" w:hAnsi="Tahoma" w:cs="Tahoma"/>
          <w:sz w:val="20"/>
          <w:szCs w:val="20"/>
        </w:rPr>
        <w:t xml:space="preserve"> </w:t>
      </w:r>
    </w:p>
    <w:p w:rsidR="009C728C" w:rsidRPr="005774A4" w:rsidRDefault="009C728C" w:rsidP="009C728C">
      <w:pPr>
        <w:pStyle w:val="CommentText"/>
        <w:jc w:val="both"/>
        <w:rPr>
          <w:sz w:val="24"/>
          <w:szCs w:val="24"/>
        </w:rPr>
      </w:pPr>
      <w:r w:rsidRPr="005774A4">
        <w:rPr>
          <w:sz w:val="24"/>
          <w:szCs w:val="24"/>
        </w:rPr>
        <w:t>Ο ΕΡΗΕΤ προτείνει τα πιο πάνω  καθότι σύμφωνα με την παράγραφο 3 της Απόφασης (Α.Δ.Π 216/2010) η ΑΤΗΚ ως ο Οργανισμός με σημαντική ισχύ στην αγορά οφείλει να παρέχει και πρόσβαση στις υπηρεσίες φορέα 3G</w:t>
      </w:r>
      <w:r>
        <w:rPr>
          <w:sz w:val="24"/>
          <w:szCs w:val="24"/>
        </w:rPr>
        <w:t xml:space="preserve"> ως περιγράφονται πιο πάνω.</w:t>
      </w:r>
    </w:p>
    <w:p w:rsidR="009C728C" w:rsidRPr="00CF71BD" w:rsidRDefault="009C728C" w:rsidP="009C728C">
      <w:pPr>
        <w:tabs>
          <w:tab w:val="left" w:pos="840"/>
        </w:tabs>
        <w:autoSpaceDE w:val="0"/>
        <w:autoSpaceDN w:val="0"/>
        <w:adjustRightInd w:val="0"/>
        <w:ind w:left="840" w:hanging="840"/>
        <w:jc w:val="both"/>
        <w:rPr>
          <w:b/>
          <w:sz w:val="20"/>
          <w:szCs w:val="20"/>
        </w:rPr>
      </w:pPr>
    </w:p>
    <w:p w:rsidR="00361B78" w:rsidRPr="009C728C" w:rsidRDefault="009C728C" w:rsidP="009C728C">
      <w:pPr>
        <w:tabs>
          <w:tab w:val="left" w:pos="0"/>
        </w:tabs>
        <w:autoSpaceDE w:val="0"/>
        <w:autoSpaceDN w:val="0"/>
        <w:adjustRightInd w:val="0"/>
        <w:jc w:val="both"/>
        <w:rPr>
          <w:b/>
        </w:rPr>
      </w:pPr>
      <w:r>
        <w:rPr>
          <w:sz w:val="20"/>
          <w:szCs w:val="20"/>
        </w:rPr>
        <w:t>…………………………………………………………………………………………………………………………………………………………………………………………………………………………………………………………………………………………………………………………………………………………………………………………………………………………………………………………………………………………………………………………………………………………………………………………………………………………………………………………………………………………………………………………………………………………………………………………………………………………………………………………………………………………………………………………………………………………………………………………………………………………………………….</w:t>
      </w:r>
    </w:p>
    <w:p w:rsidR="00361B78" w:rsidRPr="009C728C" w:rsidRDefault="00361B78" w:rsidP="006611D9">
      <w:pPr>
        <w:tabs>
          <w:tab w:val="left" w:pos="840"/>
        </w:tabs>
        <w:autoSpaceDE w:val="0"/>
        <w:autoSpaceDN w:val="0"/>
        <w:adjustRightInd w:val="0"/>
        <w:ind w:left="840" w:hanging="840"/>
        <w:jc w:val="both"/>
      </w:pPr>
    </w:p>
    <w:p w:rsidR="00361B78" w:rsidRDefault="00361B78" w:rsidP="006611D9">
      <w:pPr>
        <w:tabs>
          <w:tab w:val="left" w:pos="840"/>
        </w:tabs>
        <w:autoSpaceDE w:val="0"/>
        <w:autoSpaceDN w:val="0"/>
        <w:adjustRightInd w:val="0"/>
        <w:ind w:left="840" w:hanging="840"/>
        <w:jc w:val="both"/>
        <w:rPr>
          <w:rFonts w:ascii="Tahoma" w:hAnsi="Tahoma" w:cs="Tahoma"/>
          <w:sz w:val="20"/>
          <w:szCs w:val="20"/>
        </w:rPr>
      </w:pPr>
    </w:p>
    <w:p w:rsidR="00361B78" w:rsidRDefault="00361B78" w:rsidP="006611D9">
      <w:pPr>
        <w:tabs>
          <w:tab w:val="left" w:pos="840"/>
        </w:tabs>
        <w:autoSpaceDE w:val="0"/>
        <w:autoSpaceDN w:val="0"/>
        <w:adjustRightInd w:val="0"/>
        <w:ind w:left="840" w:hanging="840"/>
        <w:jc w:val="both"/>
        <w:rPr>
          <w:rFonts w:ascii="Tahoma" w:hAnsi="Tahoma" w:cs="Tahoma"/>
          <w:sz w:val="20"/>
          <w:szCs w:val="20"/>
        </w:rPr>
      </w:pPr>
    </w:p>
    <w:p w:rsidR="009C728C" w:rsidRPr="00870377" w:rsidRDefault="009C728C" w:rsidP="00870377">
      <w:pPr>
        <w:tabs>
          <w:tab w:val="left" w:pos="1260"/>
        </w:tabs>
        <w:spacing w:line="276" w:lineRule="auto"/>
        <w:jc w:val="both"/>
      </w:pPr>
      <w:r w:rsidRPr="009C728C">
        <w:rPr>
          <w:rFonts w:ascii="Tahoma" w:hAnsi="Tahoma" w:cs="Tahoma"/>
          <w:b/>
          <w:sz w:val="20"/>
          <w:szCs w:val="20"/>
        </w:rPr>
        <w:t xml:space="preserve">(λ) </w:t>
      </w:r>
      <w:r w:rsidRPr="00870377">
        <w:t>στη</w:t>
      </w:r>
      <w:r w:rsidR="00870377" w:rsidRPr="00870377">
        <w:t>ν παράγραφο 4.2 (</w:t>
      </w:r>
      <w:r w:rsidRPr="00870377">
        <w:t>σελ. 30</w:t>
      </w:r>
      <w:r w:rsidR="00870377" w:rsidRPr="00870377">
        <w:t xml:space="preserve">) </w:t>
      </w:r>
      <w:r w:rsidR="00170245">
        <w:t>του Παραρτήματος 1</w:t>
      </w:r>
      <w:r w:rsidRPr="00870377">
        <w:t xml:space="preserve"> μετά το σημείο  « (γ</w:t>
      </w:r>
      <w:r w:rsidR="00870377" w:rsidRPr="00870377">
        <w:t xml:space="preserve">) </w:t>
      </w:r>
      <w:r w:rsidRPr="00870377">
        <w:t>Υπηρεσίες φορέα GPRS» προστεθεί το σημείο « (δ) Υπηρεσίες φορέα   3G».</w:t>
      </w:r>
    </w:p>
    <w:p w:rsidR="009C728C" w:rsidRPr="009C728C" w:rsidRDefault="009C728C" w:rsidP="009C728C">
      <w:pPr>
        <w:pStyle w:val="CommentText"/>
        <w:rPr>
          <w:sz w:val="24"/>
          <w:szCs w:val="24"/>
        </w:rPr>
      </w:pPr>
    </w:p>
    <w:p w:rsidR="009C728C" w:rsidRPr="005774A4" w:rsidRDefault="009C728C" w:rsidP="009C728C">
      <w:pPr>
        <w:pStyle w:val="CommentText"/>
        <w:jc w:val="both"/>
        <w:rPr>
          <w:sz w:val="24"/>
          <w:szCs w:val="24"/>
        </w:rPr>
      </w:pPr>
      <w:r w:rsidRPr="005774A4">
        <w:rPr>
          <w:sz w:val="24"/>
          <w:szCs w:val="24"/>
        </w:rPr>
        <w:t>Ο ΕΡΗΕΤ προτείνει τα πιο πάνω  καθότι σύμφωνα με την παράγραφο 3 της Απόφασης (Α.Δ.Π 216/2010) η ΑΤΗΚ ως ο Οργανισμός με σημαντική ισχύ στην αγορά οφείλει να παρέχει και πρόσβαση στις υπηρεσίες φορέα 3G.</w:t>
      </w:r>
    </w:p>
    <w:p w:rsidR="009C728C" w:rsidRPr="005774A4" w:rsidRDefault="009C728C" w:rsidP="009C728C">
      <w:pPr>
        <w:tabs>
          <w:tab w:val="left" w:pos="1260"/>
        </w:tabs>
        <w:jc w:val="both"/>
        <w:rPr>
          <w:b/>
        </w:rPr>
      </w:pPr>
      <w:r w:rsidRPr="005774A4">
        <w:rPr>
          <w:b/>
        </w:rPr>
        <w:t>…………………………………………………………………………………………………………………………………………………………………………………………</w:t>
      </w:r>
      <w:r w:rsidRPr="005774A4">
        <w:rPr>
          <w:b/>
        </w:rPr>
        <w:lastRenderedPageBreak/>
        <w:t>……………………………………………………………………………………………………………………………………………………………………………………………………………………………………………………………………………………………………………………………………………………………………………………</w:t>
      </w:r>
    </w:p>
    <w:p w:rsidR="00361B78" w:rsidRDefault="00361B78" w:rsidP="006611D9">
      <w:pPr>
        <w:tabs>
          <w:tab w:val="left" w:pos="840"/>
        </w:tabs>
        <w:autoSpaceDE w:val="0"/>
        <w:autoSpaceDN w:val="0"/>
        <w:adjustRightInd w:val="0"/>
        <w:ind w:left="840" w:hanging="840"/>
        <w:jc w:val="both"/>
        <w:rPr>
          <w:rFonts w:ascii="Tahoma" w:hAnsi="Tahoma" w:cs="Tahoma"/>
          <w:sz w:val="20"/>
          <w:szCs w:val="20"/>
        </w:rPr>
      </w:pPr>
    </w:p>
    <w:p w:rsidR="00870377" w:rsidRPr="009C728C" w:rsidRDefault="009C728C" w:rsidP="00870377">
      <w:pPr>
        <w:tabs>
          <w:tab w:val="left" w:pos="1260"/>
        </w:tabs>
        <w:spacing w:line="276" w:lineRule="auto"/>
        <w:jc w:val="both"/>
        <w:rPr>
          <w:rFonts w:ascii="Tahoma" w:hAnsi="Tahoma" w:cs="Tahoma"/>
          <w:sz w:val="20"/>
          <w:szCs w:val="20"/>
        </w:rPr>
      </w:pPr>
      <w:r w:rsidRPr="009C728C">
        <w:rPr>
          <w:rFonts w:ascii="Tahoma" w:hAnsi="Tahoma" w:cs="Tahoma"/>
          <w:b/>
          <w:sz w:val="20"/>
          <w:szCs w:val="20"/>
        </w:rPr>
        <w:t xml:space="preserve">(μ) </w:t>
      </w:r>
      <w:r w:rsidRPr="00FF727B">
        <w:t>στη</w:t>
      </w:r>
      <w:r w:rsidR="00870377">
        <w:t>ν παράγραφο 5.2 (</w:t>
      </w:r>
      <w:r w:rsidRPr="00FF727B">
        <w:t>σελ. 3</w:t>
      </w:r>
      <w:r w:rsidR="00870377">
        <w:t>7)</w:t>
      </w:r>
      <w:r w:rsidR="00170245">
        <w:t xml:space="preserve"> του Παραρτήματος 1</w:t>
      </w:r>
      <w:r w:rsidRPr="00FF727B">
        <w:t xml:space="preserve"> μετά το σημείο</w:t>
      </w:r>
      <w:r w:rsidR="00870377">
        <w:t xml:space="preserve"> «(γ) </w:t>
      </w:r>
      <w:r w:rsidR="00870377" w:rsidRPr="00FF727B">
        <w:t>Υπηρεσίες</w:t>
      </w:r>
      <w:r w:rsidR="00870377" w:rsidRPr="008A3F9A">
        <w:rPr>
          <w:rFonts w:ascii="Tahoma" w:hAnsi="Tahoma" w:cs="Tahoma"/>
          <w:sz w:val="20"/>
          <w:szCs w:val="20"/>
        </w:rPr>
        <w:t xml:space="preserve"> φορέα GPRS</w:t>
      </w:r>
      <w:r w:rsidR="00870377">
        <w:rPr>
          <w:rFonts w:ascii="Tahoma" w:hAnsi="Tahoma" w:cs="Tahoma"/>
          <w:sz w:val="20"/>
          <w:szCs w:val="20"/>
        </w:rPr>
        <w:t xml:space="preserve">» </w:t>
      </w:r>
      <w:r w:rsidR="00870377">
        <w:t>προστεθεί το σημείο « (δ</w:t>
      </w:r>
      <w:r w:rsidR="00870377" w:rsidRPr="00FF727B">
        <w:t>) Υπηρεσίες φορέα   3G».</w:t>
      </w:r>
    </w:p>
    <w:p w:rsidR="009C728C" w:rsidRPr="009C728C" w:rsidRDefault="009C728C" w:rsidP="00870377">
      <w:pPr>
        <w:tabs>
          <w:tab w:val="left" w:pos="1260"/>
        </w:tabs>
        <w:spacing w:line="276" w:lineRule="auto"/>
        <w:jc w:val="both"/>
      </w:pPr>
      <w:r w:rsidRPr="00FF727B">
        <w:t xml:space="preserve">  </w:t>
      </w:r>
    </w:p>
    <w:p w:rsidR="009C728C" w:rsidRPr="005774A4" w:rsidRDefault="009C728C" w:rsidP="009C728C">
      <w:pPr>
        <w:pStyle w:val="CommentText"/>
        <w:jc w:val="both"/>
        <w:rPr>
          <w:sz w:val="24"/>
          <w:szCs w:val="24"/>
        </w:rPr>
      </w:pPr>
      <w:r w:rsidRPr="005774A4">
        <w:rPr>
          <w:sz w:val="24"/>
          <w:szCs w:val="24"/>
        </w:rPr>
        <w:t>Ο ΕΡΗΕΤ προτείνει τα πιο πάνω  καθότι σύμφωνα με την παράγραφο 3 της Απόφασης (Α.Δ.Π 216/2010) η ΑΤΗΚ ως ο Οργανισμός με σημαντική ισχύ στην αγορά οφείλει να παρέχει και πρόσβαση στις υπηρεσίες φορέα 3G.</w:t>
      </w:r>
    </w:p>
    <w:p w:rsidR="009C728C" w:rsidRPr="005774A4" w:rsidRDefault="009C728C" w:rsidP="009C728C">
      <w:pPr>
        <w:tabs>
          <w:tab w:val="left" w:pos="1260"/>
        </w:tabs>
        <w:jc w:val="both"/>
        <w:rPr>
          <w:b/>
        </w:rPr>
      </w:pPr>
      <w:r w:rsidRPr="005774A4">
        <w:rPr>
          <w:b/>
        </w:rPr>
        <w:t>………………………………………………………………………………………………………………………………………………………………………………………………………………………………………………………………………………………………………………………………………………………………………………………………………………………………………………………………………………………………………………………………………………………………………………</w:t>
      </w:r>
    </w:p>
    <w:p w:rsidR="00361B78" w:rsidRPr="009C728C" w:rsidRDefault="00361B78" w:rsidP="006611D9">
      <w:pPr>
        <w:tabs>
          <w:tab w:val="left" w:pos="840"/>
        </w:tabs>
        <w:autoSpaceDE w:val="0"/>
        <w:autoSpaceDN w:val="0"/>
        <w:adjustRightInd w:val="0"/>
        <w:ind w:left="840" w:hanging="840"/>
        <w:jc w:val="both"/>
        <w:rPr>
          <w:rFonts w:ascii="Tahoma" w:hAnsi="Tahoma" w:cs="Tahoma"/>
          <w:b/>
          <w:sz w:val="20"/>
          <w:szCs w:val="20"/>
        </w:rPr>
      </w:pPr>
    </w:p>
    <w:p w:rsidR="00870377" w:rsidRDefault="00870377" w:rsidP="006611D9">
      <w:pPr>
        <w:tabs>
          <w:tab w:val="left" w:pos="840"/>
        </w:tabs>
        <w:autoSpaceDE w:val="0"/>
        <w:autoSpaceDN w:val="0"/>
        <w:adjustRightInd w:val="0"/>
        <w:ind w:left="840" w:hanging="840"/>
        <w:jc w:val="both"/>
        <w:rPr>
          <w:rFonts w:ascii="Tahoma" w:hAnsi="Tahoma" w:cs="Tahoma"/>
          <w:sz w:val="20"/>
          <w:szCs w:val="20"/>
        </w:rPr>
      </w:pPr>
    </w:p>
    <w:p w:rsidR="00870377" w:rsidRDefault="00870377" w:rsidP="00870377">
      <w:pPr>
        <w:tabs>
          <w:tab w:val="left" w:pos="0"/>
        </w:tabs>
        <w:jc w:val="both"/>
      </w:pPr>
      <w:r>
        <w:rPr>
          <w:b/>
        </w:rPr>
        <w:t>3</w:t>
      </w:r>
      <w:r w:rsidRPr="006A431E">
        <w:rPr>
          <w:b/>
        </w:rPr>
        <w:t xml:space="preserve">. </w:t>
      </w:r>
      <w:r w:rsidRPr="00873097">
        <w:t xml:space="preserve">Επί του </w:t>
      </w:r>
      <w:r w:rsidR="007704CD">
        <w:t xml:space="preserve">Παραρτήματος </w:t>
      </w:r>
      <w:r w:rsidR="007704CD" w:rsidRPr="007704CD">
        <w:t>2</w:t>
      </w:r>
      <w:r>
        <w:t xml:space="preserve"> του Υποδείγματος </w:t>
      </w:r>
      <w:r w:rsidRPr="00D41D25">
        <w:t>Προσφοράς Υπηρεσιών Πρόσβασης στο Κινητό Δίκτυο της ΑΤΗΚ,</w:t>
      </w:r>
      <w:r>
        <w:rPr>
          <w:b/>
        </w:rPr>
        <w:t xml:space="preserve"> </w:t>
      </w:r>
      <w:r w:rsidRPr="005C3457">
        <w:t>ως</w:t>
      </w:r>
      <w:r>
        <w:rPr>
          <w:b/>
        </w:rPr>
        <w:t xml:space="preserve"> </w:t>
      </w:r>
      <w:r>
        <w:t>δημοσιεύτηκε στην ιστοσελίδα του οργανισμού κατά την 28</w:t>
      </w:r>
      <w:r w:rsidRPr="00873097">
        <w:rPr>
          <w:vertAlign w:val="superscript"/>
        </w:rPr>
        <w:t>ην</w:t>
      </w:r>
      <w:r>
        <w:t xml:space="preserve"> Ιουλίου 2010, ο ΕΡΗΕΤ προτείνει όπως </w:t>
      </w:r>
    </w:p>
    <w:p w:rsidR="00870377" w:rsidRDefault="00870377" w:rsidP="006611D9">
      <w:pPr>
        <w:tabs>
          <w:tab w:val="left" w:pos="840"/>
        </w:tabs>
        <w:autoSpaceDE w:val="0"/>
        <w:autoSpaceDN w:val="0"/>
        <w:adjustRightInd w:val="0"/>
        <w:ind w:left="840" w:hanging="840"/>
        <w:jc w:val="both"/>
        <w:rPr>
          <w:rFonts w:ascii="Tahoma" w:hAnsi="Tahoma" w:cs="Tahoma"/>
          <w:sz w:val="20"/>
          <w:szCs w:val="20"/>
        </w:rPr>
      </w:pPr>
    </w:p>
    <w:p w:rsidR="00870377" w:rsidRDefault="00870377" w:rsidP="006611D9">
      <w:pPr>
        <w:tabs>
          <w:tab w:val="left" w:pos="840"/>
        </w:tabs>
        <w:autoSpaceDE w:val="0"/>
        <w:autoSpaceDN w:val="0"/>
        <w:adjustRightInd w:val="0"/>
        <w:ind w:left="840" w:hanging="840"/>
        <w:jc w:val="both"/>
        <w:rPr>
          <w:rFonts w:ascii="Tahoma" w:hAnsi="Tahoma" w:cs="Tahoma"/>
          <w:sz w:val="20"/>
          <w:szCs w:val="20"/>
        </w:rPr>
      </w:pPr>
    </w:p>
    <w:p w:rsidR="00870377" w:rsidRPr="00870377" w:rsidRDefault="00870377" w:rsidP="006611D9">
      <w:pPr>
        <w:tabs>
          <w:tab w:val="left" w:pos="840"/>
        </w:tabs>
        <w:autoSpaceDE w:val="0"/>
        <w:autoSpaceDN w:val="0"/>
        <w:adjustRightInd w:val="0"/>
        <w:ind w:left="840" w:hanging="840"/>
        <w:jc w:val="both"/>
      </w:pPr>
      <w:r w:rsidRPr="00870377">
        <w:rPr>
          <w:b/>
        </w:rPr>
        <w:t>(α)</w:t>
      </w:r>
      <w:r w:rsidRPr="00870377">
        <w:t xml:space="preserve"> σ</w:t>
      </w:r>
      <w:r>
        <w:t>την παράγραφο 4.1 (σελ. 5) του Π</w:t>
      </w:r>
      <w:r w:rsidR="00170245">
        <w:t>αραρτήματος 2</w:t>
      </w:r>
      <w:r>
        <w:t xml:space="preserve"> διαγραφεί το τελευταίο σημείο </w:t>
      </w:r>
      <w:r w:rsidRPr="00870377">
        <w:t xml:space="preserve"> </w:t>
      </w:r>
    </w:p>
    <w:p w:rsidR="00870377" w:rsidRPr="00870377" w:rsidRDefault="00870377" w:rsidP="00870377">
      <w:pPr>
        <w:tabs>
          <w:tab w:val="left" w:pos="0"/>
        </w:tabs>
        <w:autoSpaceDE w:val="0"/>
        <w:autoSpaceDN w:val="0"/>
        <w:adjustRightInd w:val="0"/>
        <w:jc w:val="both"/>
      </w:pPr>
      <w:r w:rsidRPr="00870377">
        <w:rPr>
          <w:iCs/>
        </w:rPr>
        <w:t>«Άρνηση του Δικαιούχου να αποδεχθεί τις υποχρεώσεις που θέτει η ΑΤΗΚ για την παραχώρηση του Χώρου Συνεγκατάστασης»</w:t>
      </w:r>
    </w:p>
    <w:p w:rsidR="00870377" w:rsidRDefault="00870377" w:rsidP="00870377">
      <w:pPr>
        <w:pStyle w:val="CommentText"/>
        <w:jc w:val="both"/>
        <w:rPr>
          <w:sz w:val="24"/>
          <w:szCs w:val="24"/>
        </w:rPr>
      </w:pPr>
    </w:p>
    <w:p w:rsidR="00870377" w:rsidRPr="00870377" w:rsidRDefault="00870377" w:rsidP="00870377">
      <w:pPr>
        <w:pStyle w:val="CommentText"/>
        <w:jc w:val="both"/>
        <w:rPr>
          <w:sz w:val="24"/>
          <w:szCs w:val="24"/>
        </w:rPr>
      </w:pPr>
      <w:r w:rsidRPr="005774A4">
        <w:rPr>
          <w:sz w:val="24"/>
          <w:szCs w:val="24"/>
        </w:rPr>
        <w:t xml:space="preserve">Ο ΕΡΗΕΤ προτείνει τα πιο πάνω  καθότι </w:t>
      </w:r>
      <w:r w:rsidRPr="00870377">
        <w:rPr>
          <w:sz w:val="24"/>
          <w:szCs w:val="24"/>
        </w:rPr>
        <w:t xml:space="preserve"> η εν λόγω περίπτωση δίδει απεριόριστη εξουσία και ευκολία  στην ΑΤΗΚ να αρνείται  καταρχήν την πρόσβαση στους εναλλακτικούς. </w:t>
      </w:r>
    </w:p>
    <w:p w:rsidR="00870377" w:rsidRPr="005774A4" w:rsidRDefault="00870377" w:rsidP="00870377">
      <w:pPr>
        <w:tabs>
          <w:tab w:val="left" w:pos="1260"/>
        </w:tabs>
        <w:jc w:val="both"/>
        <w:rPr>
          <w:b/>
        </w:rPr>
      </w:pPr>
      <w:r w:rsidRPr="005774A4">
        <w:rPr>
          <w:b/>
        </w:rPr>
        <w:t>………………………………………………………………………………………………………………………………………………………………………………………………………………………………………………………………………………………………………………………………………………………………………………………………………………………………………………………………………………………………………………………………………………………………………………</w:t>
      </w:r>
    </w:p>
    <w:p w:rsidR="00870377" w:rsidRDefault="00870377" w:rsidP="00870377">
      <w:pPr>
        <w:tabs>
          <w:tab w:val="left" w:pos="0"/>
        </w:tabs>
        <w:autoSpaceDE w:val="0"/>
        <w:autoSpaceDN w:val="0"/>
        <w:adjustRightInd w:val="0"/>
        <w:jc w:val="both"/>
      </w:pPr>
    </w:p>
    <w:p w:rsidR="00870377" w:rsidRDefault="00870377" w:rsidP="00870377">
      <w:pPr>
        <w:spacing w:line="276" w:lineRule="auto"/>
        <w:jc w:val="both"/>
      </w:pPr>
      <w:r w:rsidRPr="00870377">
        <w:rPr>
          <w:b/>
        </w:rPr>
        <w:t>(β)</w:t>
      </w:r>
      <w:r w:rsidRPr="00870377">
        <w:t xml:space="preserve"> στην παράγραφο 5.3 (σελ. 6) του Παραρτήματος </w:t>
      </w:r>
      <w:r w:rsidR="00170245">
        <w:t>2</w:t>
      </w:r>
      <w:r w:rsidRPr="00870377">
        <w:t xml:space="preserve">, προστεθεί στο τέλος αυτής η πρόταση </w:t>
      </w:r>
      <w:r>
        <w:rPr>
          <w:rFonts w:ascii="Arial Narrow" w:hAnsi="Arial Narrow" w:cs="Tahoma"/>
        </w:rPr>
        <w:t xml:space="preserve">« </w:t>
      </w:r>
      <w:r w:rsidRPr="00870377">
        <w:t>Η περίοδος των δύο (2) ετών αρχίζει από την ημερομηνία της υποβολής της 1</w:t>
      </w:r>
      <w:r w:rsidRPr="00870377">
        <w:rPr>
          <w:vertAlign w:val="superscript"/>
        </w:rPr>
        <w:t>ης</w:t>
      </w:r>
      <w:r w:rsidRPr="00870377">
        <w:t xml:space="preserve"> αίτησης για Συνεγκατάσταση στον υπό αναφορά χώρο.</w:t>
      </w:r>
      <w:r>
        <w:t>»</w:t>
      </w:r>
    </w:p>
    <w:p w:rsidR="00870377" w:rsidRPr="00870377" w:rsidRDefault="00870377" w:rsidP="00870377">
      <w:pPr>
        <w:spacing w:line="276" w:lineRule="auto"/>
        <w:jc w:val="both"/>
      </w:pPr>
    </w:p>
    <w:p w:rsidR="00870377" w:rsidRPr="00870377" w:rsidRDefault="00870377" w:rsidP="00870377">
      <w:pPr>
        <w:pStyle w:val="CommentText"/>
        <w:jc w:val="both"/>
        <w:rPr>
          <w:sz w:val="24"/>
          <w:szCs w:val="24"/>
        </w:rPr>
      </w:pPr>
      <w:r w:rsidRPr="005774A4">
        <w:rPr>
          <w:sz w:val="24"/>
          <w:szCs w:val="24"/>
        </w:rPr>
        <w:t xml:space="preserve">Ο ΕΡΗΕΤ προτείνει τα πιο πάνω  </w:t>
      </w:r>
      <w:r w:rsidR="00F723A7">
        <w:rPr>
          <w:sz w:val="24"/>
          <w:szCs w:val="24"/>
        </w:rPr>
        <w:t xml:space="preserve">σύμφωνα με το σχετικό Διάταγμα Συνεγκατάστασης </w:t>
      </w:r>
    </w:p>
    <w:p w:rsidR="00870377" w:rsidRPr="005774A4" w:rsidRDefault="00870377" w:rsidP="00870377">
      <w:pPr>
        <w:tabs>
          <w:tab w:val="left" w:pos="1260"/>
        </w:tabs>
        <w:jc w:val="both"/>
        <w:rPr>
          <w:b/>
        </w:rPr>
      </w:pPr>
      <w:r w:rsidRPr="005774A4">
        <w:rPr>
          <w:b/>
        </w:rPr>
        <w:t>………………………………………………………………………………………………………………………………………………………………………………………………………………………………………………………………………………………………………………………………………………………………………………………………………………………………………………………………………………………………………………………………………………………………………………</w:t>
      </w:r>
    </w:p>
    <w:p w:rsidR="00870377" w:rsidRDefault="00870377" w:rsidP="00870377">
      <w:pPr>
        <w:tabs>
          <w:tab w:val="left" w:pos="0"/>
        </w:tabs>
        <w:autoSpaceDE w:val="0"/>
        <w:autoSpaceDN w:val="0"/>
        <w:adjustRightInd w:val="0"/>
        <w:jc w:val="both"/>
      </w:pPr>
    </w:p>
    <w:p w:rsidR="00F723A7" w:rsidRPr="00F723A7" w:rsidRDefault="00F723A7" w:rsidP="00F723A7">
      <w:pPr>
        <w:tabs>
          <w:tab w:val="num" w:pos="1080"/>
        </w:tabs>
        <w:spacing w:line="276" w:lineRule="auto"/>
        <w:ind w:right="113"/>
        <w:jc w:val="both"/>
      </w:pPr>
      <w:r w:rsidRPr="00F723A7">
        <w:rPr>
          <w:b/>
        </w:rPr>
        <w:lastRenderedPageBreak/>
        <w:t>(γ)</w:t>
      </w:r>
      <w:r>
        <w:t xml:space="preserve"> </w:t>
      </w:r>
      <w:r w:rsidRPr="00F723A7">
        <w:t>στην</w:t>
      </w:r>
      <w:r>
        <w:t xml:space="preserve"> παράγραφο 6.1.4 (σελ. 10) του Π</w:t>
      </w:r>
      <w:r w:rsidR="00170245">
        <w:t>αραρτήματος 2</w:t>
      </w:r>
      <w:r w:rsidRPr="00F723A7">
        <w:t xml:space="preserve">, διαγραφεί το τελευταίο σημείο </w:t>
      </w:r>
      <w:r>
        <w:t>«</w:t>
      </w:r>
      <w:r w:rsidRPr="00F723A7">
        <w:t>Ο Εξοπλισμός Συνεγκατάστασης του δεν θα συνδέεται με εξοπλισμό Τρίτων Δικαιούχων Μερών ή οποιωνδήποτε τρίτων μερών, εκτός από την ΑΤΗΚ.</w:t>
      </w:r>
      <w:r>
        <w:t>»</w:t>
      </w:r>
    </w:p>
    <w:p w:rsidR="00870377" w:rsidRPr="00F723A7" w:rsidRDefault="00870377" w:rsidP="00F723A7">
      <w:pPr>
        <w:tabs>
          <w:tab w:val="left" w:pos="0"/>
        </w:tabs>
        <w:autoSpaceDE w:val="0"/>
        <w:autoSpaceDN w:val="0"/>
        <w:adjustRightInd w:val="0"/>
        <w:spacing w:line="276" w:lineRule="auto"/>
        <w:jc w:val="both"/>
      </w:pPr>
    </w:p>
    <w:p w:rsidR="00F723A7" w:rsidRPr="00643751" w:rsidRDefault="00F723A7" w:rsidP="00F723A7">
      <w:pPr>
        <w:pStyle w:val="CommentText"/>
        <w:spacing w:line="276" w:lineRule="auto"/>
        <w:jc w:val="both"/>
        <w:rPr>
          <w:sz w:val="24"/>
          <w:szCs w:val="24"/>
        </w:rPr>
      </w:pPr>
      <w:r w:rsidRPr="005774A4">
        <w:rPr>
          <w:sz w:val="24"/>
          <w:szCs w:val="24"/>
        </w:rPr>
        <w:t xml:space="preserve">Ο ΕΡΗΕΤ προτείνει τα πιο </w:t>
      </w:r>
      <w:r>
        <w:rPr>
          <w:sz w:val="24"/>
          <w:szCs w:val="24"/>
        </w:rPr>
        <w:t xml:space="preserve">πάνω καθότι η εν λόγω πρόνοια περιορίζει αδικαιολόγητα </w:t>
      </w:r>
      <w:r w:rsidRPr="00F723A7">
        <w:rPr>
          <w:vanish/>
          <w:sz w:val="24"/>
          <w:szCs w:val="24"/>
        </w:rPr>
        <w:t>ιρησησ.αχι  ασφονται ικιιχεία:"γραφργανισμ</w:t>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vanish/>
          <w:sz w:val="24"/>
          <w:szCs w:val="24"/>
        </w:rPr>
        <w:pgNum/>
      </w:r>
      <w:r w:rsidRPr="00F723A7">
        <w:rPr>
          <w:sz w:val="24"/>
          <w:szCs w:val="24"/>
        </w:rPr>
        <w:t xml:space="preserve"> </w:t>
      </w:r>
      <w:r>
        <w:rPr>
          <w:sz w:val="24"/>
          <w:szCs w:val="24"/>
        </w:rPr>
        <w:t xml:space="preserve">το δικαίωμα έκαστου παροχέα </w:t>
      </w:r>
      <w:r w:rsidRPr="00F723A7">
        <w:rPr>
          <w:sz w:val="24"/>
          <w:szCs w:val="24"/>
        </w:rPr>
        <w:t>να διατηρεί το δικαίωμα σύνδεσης του κόμβου του</w:t>
      </w:r>
      <w:r w:rsidR="00643751" w:rsidRPr="00643751">
        <w:rPr>
          <w:sz w:val="24"/>
          <w:szCs w:val="24"/>
        </w:rPr>
        <w:t xml:space="preserve"> (ο οπο</w:t>
      </w:r>
      <w:r w:rsidR="00643751">
        <w:rPr>
          <w:sz w:val="24"/>
          <w:szCs w:val="24"/>
        </w:rPr>
        <w:t xml:space="preserve">ίος δυνατόν να είναι και ο μοναδικός) </w:t>
      </w:r>
      <w:r w:rsidRPr="00F723A7">
        <w:rPr>
          <w:sz w:val="24"/>
          <w:szCs w:val="24"/>
        </w:rPr>
        <w:t xml:space="preserve"> </w:t>
      </w:r>
      <w:r w:rsidR="00643751">
        <w:rPr>
          <w:sz w:val="24"/>
          <w:szCs w:val="24"/>
        </w:rPr>
        <w:t>και με δίκτυα τρίτων δικαιούχων</w:t>
      </w:r>
      <w:r w:rsidR="00643751" w:rsidRPr="00643751">
        <w:rPr>
          <w:sz w:val="24"/>
          <w:szCs w:val="24"/>
        </w:rPr>
        <w:t>.</w:t>
      </w:r>
    </w:p>
    <w:p w:rsidR="00F723A7" w:rsidRPr="005774A4" w:rsidRDefault="00F723A7" w:rsidP="00F723A7">
      <w:pPr>
        <w:tabs>
          <w:tab w:val="left" w:pos="1260"/>
        </w:tabs>
        <w:jc w:val="both"/>
        <w:rPr>
          <w:b/>
        </w:rPr>
      </w:pPr>
      <w:r w:rsidRPr="005774A4">
        <w:rPr>
          <w:b/>
        </w:rPr>
        <w:t>………………………………………………………………………………………………………………………………………………………………………………………………………………………………………………………………………………………………………………………………………………………………………………………………………………………………………………………………………………………………………………………………………………………………………………</w:t>
      </w:r>
    </w:p>
    <w:p w:rsidR="00F723A7" w:rsidRDefault="00F723A7" w:rsidP="00F723A7">
      <w:pPr>
        <w:tabs>
          <w:tab w:val="left" w:pos="0"/>
        </w:tabs>
        <w:autoSpaceDE w:val="0"/>
        <w:autoSpaceDN w:val="0"/>
        <w:adjustRightInd w:val="0"/>
        <w:jc w:val="both"/>
      </w:pPr>
    </w:p>
    <w:p w:rsidR="00870377" w:rsidRPr="00F723A7" w:rsidRDefault="00870377" w:rsidP="00F723A7">
      <w:pPr>
        <w:tabs>
          <w:tab w:val="left" w:pos="840"/>
        </w:tabs>
        <w:autoSpaceDE w:val="0"/>
        <w:autoSpaceDN w:val="0"/>
        <w:adjustRightInd w:val="0"/>
        <w:spacing w:line="276" w:lineRule="auto"/>
        <w:ind w:left="840" w:hanging="840"/>
        <w:jc w:val="both"/>
      </w:pPr>
    </w:p>
    <w:p w:rsidR="00F723A7" w:rsidRPr="00693B4A" w:rsidRDefault="00F723A7" w:rsidP="00693B4A">
      <w:pPr>
        <w:tabs>
          <w:tab w:val="num" w:pos="1260"/>
        </w:tabs>
        <w:spacing w:line="276" w:lineRule="auto"/>
        <w:jc w:val="both"/>
        <w:rPr>
          <w:b/>
          <w:bCs/>
        </w:rPr>
      </w:pPr>
      <w:r>
        <w:rPr>
          <w:b/>
        </w:rPr>
        <w:t>(δ</w:t>
      </w:r>
      <w:r w:rsidRPr="00F723A7">
        <w:rPr>
          <w:b/>
        </w:rPr>
        <w:t>)</w:t>
      </w:r>
      <w:r>
        <w:t xml:space="preserve"> </w:t>
      </w:r>
      <w:r w:rsidRPr="00693B4A">
        <w:t>στην παράγραφο 6.2</w:t>
      </w:r>
      <w:r w:rsidR="00170245">
        <w:t>.1 (σελ. 10) του Παραρτήματος 2</w:t>
      </w:r>
      <w:r w:rsidRPr="00693B4A">
        <w:t>, μετά το σημείο « (ε) Εξοπλισμό Παροχής Ισχύος (π.χ. ανορθωτές για μετατροπή του εναλλασσόμενου ρεύματος σε συνεχές ρεύμα)</w:t>
      </w:r>
      <w:r w:rsidR="00693B4A" w:rsidRPr="00693B4A">
        <w:t>»</w:t>
      </w:r>
      <w:r w:rsidR="00693B4A">
        <w:t xml:space="preserve">, </w:t>
      </w:r>
      <w:r w:rsidR="00693B4A" w:rsidRPr="00693B4A">
        <w:t>προστεθεί το σημείο «</w:t>
      </w:r>
      <w:r w:rsidRPr="00693B4A">
        <w:t>(στ) Οικείο καταχωρητή θέσης αναζήτησης (HLR) σε περίπτωση που ο δικαιούχος επιθυμεί  να εγκαταστήσει το δικό του.</w:t>
      </w:r>
      <w:r w:rsidR="00693B4A">
        <w:rPr>
          <w:b/>
          <w:bCs/>
        </w:rPr>
        <w:t>»</w:t>
      </w:r>
    </w:p>
    <w:p w:rsidR="00870377" w:rsidRPr="00693B4A" w:rsidRDefault="00870377" w:rsidP="00693B4A">
      <w:pPr>
        <w:tabs>
          <w:tab w:val="left" w:pos="840"/>
        </w:tabs>
        <w:autoSpaceDE w:val="0"/>
        <w:autoSpaceDN w:val="0"/>
        <w:adjustRightInd w:val="0"/>
        <w:spacing w:line="276" w:lineRule="auto"/>
        <w:ind w:left="840" w:hanging="840"/>
        <w:jc w:val="both"/>
      </w:pPr>
    </w:p>
    <w:p w:rsidR="00870377" w:rsidRPr="00693B4A" w:rsidRDefault="00693B4A" w:rsidP="00693B4A">
      <w:pPr>
        <w:pStyle w:val="ListParagraph"/>
        <w:ind w:left="0"/>
        <w:contextualSpacing w:val="0"/>
        <w:jc w:val="both"/>
        <w:rPr>
          <w:szCs w:val="24"/>
          <w:lang w:val="el-GR"/>
        </w:rPr>
      </w:pPr>
      <w:r w:rsidRPr="00693B4A">
        <w:rPr>
          <w:szCs w:val="24"/>
          <w:lang w:val="el-GR"/>
        </w:rPr>
        <w:t xml:space="preserve">Ο ΕΡΗΕΤ προτείνει τα πιο πάνω </w:t>
      </w:r>
      <w:r>
        <w:rPr>
          <w:szCs w:val="24"/>
          <w:lang w:val="el-GR"/>
        </w:rPr>
        <w:t xml:space="preserve">έτσι </w:t>
      </w:r>
      <w:r w:rsidRPr="002D3A55">
        <w:rPr>
          <w:lang w:val="el-GR"/>
        </w:rPr>
        <w:t>ώστε να παρέχεται η δυνατότητα σε ένα Ενισχυμένο</w:t>
      </w:r>
      <w:r>
        <w:rPr>
          <w:lang w:val="el-GR"/>
        </w:rPr>
        <w:t xml:space="preserve"> </w:t>
      </w:r>
      <w:r w:rsidRPr="002D3A55">
        <w:rPr>
          <w:lang w:val="el-GR"/>
        </w:rPr>
        <w:t>παροχέα Υπηρεσιών να μπορεί να διατηρεί εάν επιθυμεί το δικό του οικείο</w:t>
      </w:r>
      <w:r>
        <w:rPr>
          <w:lang w:val="el-GR"/>
        </w:rPr>
        <w:t xml:space="preserve"> </w:t>
      </w:r>
      <w:r w:rsidRPr="002D3A55">
        <w:rPr>
          <w:lang w:val="el-GR"/>
        </w:rPr>
        <w:t>καταχωρητή θέσης αναζήτησης (</w:t>
      </w:r>
      <w:r>
        <w:rPr>
          <w:lang w:val="en-US"/>
        </w:rPr>
        <w:t>HLR</w:t>
      </w:r>
      <w:r>
        <w:rPr>
          <w:lang w:val="el-GR"/>
        </w:rPr>
        <w:t xml:space="preserve">) </w:t>
      </w:r>
      <w:r w:rsidRPr="00693B4A">
        <w:rPr>
          <w:b/>
          <w:lang w:val="el-GR"/>
        </w:rPr>
        <w:t>………………………………………………………………………………………………………………………………………………………………………………………………………………………………………………………………………………………………………………………………………………………………………………………………………………………………………………………………………………………………………………………………………………………………………………</w:t>
      </w:r>
      <w:r w:rsidRPr="00693B4A">
        <w:rPr>
          <w:lang w:val="el-GR"/>
        </w:rPr>
        <w:t xml:space="preserve"> </w:t>
      </w:r>
    </w:p>
    <w:p w:rsidR="00870377" w:rsidRPr="00F723A7" w:rsidRDefault="00870377" w:rsidP="00F723A7">
      <w:pPr>
        <w:tabs>
          <w:tab w:val="left" w:pos="840"/>
        </w:tabs>
        <w:autoSpaceDE w:val="0"/>
        <w:autoSpaceDN w:val="0"/>
        <w:adjustRightInd w:val="0"/>
        <w:spacing w:line="276" w:lineRule="auto"/>
        <w:ind w:left="840" w:hanging="840"/>
        <w:jc w:val="both"/>
      </w:pPr>
    </w:p>
    <w:p w:rsidR="00870377" w:rsidRPr="00693B4A" w:rsidRDefault="00693B4A" w:rsidP="00693B4A">
      <w:pPr>
        <w:tabs>
          <w:tab w:val="left" w:pos="0"/>
        </w:tabs>
        <w:autoSpaceDE w:val="0"/>
        <w:autoSpaceDN w:val="0"/>
        <w:adjustRightInd w:val="0"/>
        <w:spacing w:line="276" w:lineRule="auto"/>
        <w:jc w:val="both"/>
        <w:rPr>
          <w:b/>
        </w:rPr>
      </w:pPr>
      <w:r w:rsidRPr="00693B4A">
        <w:rPr>
          <w:b/>
        </w:rPr>
        <w:t>(ε)</w:t>
      </w:r>
      <w:r w:rsidRPr="00693B4A">
        <w:t xml:space="preserve"> στην παράγραφο 9.1 (σελ 14), η φράση «……..Χονδρικής Ευρυζωνικής Πρόσβασης» , διαγραφεί και αντικατασταθεί με τη φράση «… Πρόσβασης στο Κινητό δίκτυο της ΑΤΗΚ.»  έτσι ώστε η ολοκληρωμένη πρόταση να  καταγράφεται ως «Η διαδικασία που θα ακολουθείται από τα Μέρη όσον αφορά τη διαχείριση προβλημάτων και βλαβών στο Χώρο Συνεγκατάστασης περιλαμβάνεται στο Παράρτημα 5 της Συμφωνίας </w:t>
      </w:r>
      <w:r w:rsidRPr="00D41D25">
        <w:t>Πρόσβασης στο Κινητό δίκτυο της ΑΤΗΚ .»</w:t>
      </w:r>
      <w:r w:rsidRPr="00693B4A">
        <w:rPr>
          <w:b/>
        </w:rPr>
        <w:t xml:space="preserve"> </w:t>
      </w:r>
    </w:p>
    <w:p w:rsidR="00870377" w:rsidRPr="00693B4A" w:rsidRDefault="00870377" w:rsidP="00693B4A">
      <w:pPr>
        <w:tabs>
          <w:tab w:val="left" w:pos="840"/>
        </w:tabs>
        <w:autoSpaceDE w:val="0"/>
        <w:autoSpaceDN w:val="0"/>
        <w:adjustRightInd w:val="0"/>
        <w:spacing w:line="276" w:lineRule="auto"/>
        <w:ind w:left="840" w:hanging="840"/>
        <w:jc w:val="both"/>
      </w:pPr>
    </w:p>
    <w:p w:rsidR="00693B4A" w:rsidRPr="00693B4A" w:rsidRDefault="00693B4A" w:rsidP="00256D7D">
      <w:pPr>
        <w:pStyle w:val="CommentText"/>
        <w:jc w:val="both"/>
        <w:rPr>
          <w:sz w:val="24"/>
          <w:szCs w:val="24"/>
        </w:rPr>
      </w:pPr>
      <w:r w:rsidRPr="00693B4A">
        <w:rPr>
          <w:sz w:val="24"/>
          <w:szCs w:val="24"/>
        </w:rPr>
        <w:t xml:space="preserve">Ο ΕΡΗΕΤ προτείνει τα πιο πάνω </w:t>
      </w:r>
      <w:r w:rsidR="00256D7D">
        <w:rPr>
          <w:sz w:val="24"/>
          <w:szCs w:val="24"/>
        </w:rPr>
        <w:t xml:space="preserve">καθότι </w:t>
      </w:r>
      <w:r w:rsidRPr="00693B4A">
        <w:rPr>
          <w:sz w:val="24"/>
          <w:szCs w:val="24"/>
        </w:rPr>
        <w:t xml:space="preserve">αναφορά  «χονδρικής Ευρυζωνικής πρόσβασης» είναι  λανθασμένη αντιγραφή από το σχετικό περσυνό Υπόδειγμα. </w:t>
      </w:r>
    </w:p>
    <w:p w:rsidR="00693B4A" w:rsidRPr="00693B4A" w:rsidRDefault="00693B4A" w:rsidP="00693B4A">
      <w:pPr>
        <w:pStyle w:val="ListParagraph"/>
        <w:ind w:left="0"/>
        <w:contextualSpacing w:val="0"/>
        <w:jc w:val="both"/>
        <w:rPr>
          <w:szCs w:val="24"/>
          <w:lang w:val="el-GR"/>
        </w:rPr>
      </w:pPr>
      <w:r w:rsidRPr="00693B4A">
        <w:rPr>
          <w:b/>
          <w:lang w:val="el-GR"/>
        </w:rPr>
        <w:t>………………………………………………………………………………………………………………………………………………………………………………………………………………………………………………………………………………………………………………………………………………………………………………………………………………………………………………………………………………………………………………………………………………………………………………</w:t>
      </w:r>
      <w:r w:rsidRPr="00693B4A">
        <w:rPr>
          <w:lang w:val="el-GR"/>
        </w:rPr>
        <w:t xml:space="preserve"> </w:t>
      </w:r>
    </w:p>
    <w:p w:rsidR="00870377" w:rsidRPr="00F723A7" w:rsidRDefault="00870377" w:rsidP="00F723A7">
      <w:pPr>
        <w:tabs>
          <w:tab w:val="left" w:pos="840"/>
        </w:tabs>
        <w:autoSpaceDE w:val="0"/>
        <w:autoSpaceDN w:val="0"/>
        <w:adjustRightInd w:val="0"/>
        <w:spacing w:line="276" w:lineRule="auto"/>
        <w:ind w:left="840" w:hanging="840"/>
        <w:jc w:val="both"/>
      </w:pPr>
    </w:p>
    <w:p w:rsidR="00256D7D" w:rsidRPr="00256D7D" w:rsidRDefault="00693B4A" w:rsidP="00256D7D">
      <w:pPr>
        <w:tabs>
          <w:tab w:val="num" w:pos="0"/>
        </w:tabs>
        <w:spacing w:line="276" w:lineRule="auto"/>
        <w:jc w:val="both"/>
      </w:pPr>
      <w:r>
        <w:rPr>
          <w:b/>
        </w:rPr>
        <w:lastRenderedPageBreak/>
        <w:t>(στ</w:t>
      </w:r>
      <w:r w:rsidRPr="00693B4A">
        <w:rPr>
          <w:b/>
        </w:rPr>
        <w:t xml:space="preserve">) </w:t>
      </w:r>
      <w:r w:rsidR="00256D7D" w:rsidRPr="00256D7D">
        <w:t>στην παράγραφο 11</w:t>
      </w:r>
      <w:r w:rsidR="00256D7D">
        <w:t xml:space="preserve"> </w:t>
      </w:r>
      <w:r w:rsidR="00170245">
        <w:t>(σελ 16) του Παραρτήματος 2</w:t>
      </w:r>
      <w:r w:rsidR="00256D7D" w:rsidRPr="00256D7D">
        <w:rPr>
          <w:b/>
        </w:rPr>
        <w:t xml:space="preserve">, </w:t>
      </w:r>
      <w:r w:rsidR="00256D7D">
        <w:rPr>
          <w:b/>
        </w:rPr>
        <w:t>η φράση «…όρος 20…» διαγραφέι και αντικατασταθεί από τη φράση «…</w:t>
      </w:r>
      <w:r w:rsidR="00256D7D" w:rsidRPr="00256D7D">
        <w:t>εκάστοτε σχετικό όρο</w:t>
      </w:r>
      <w:r w:rsidR="00256D7D">
        <w:t>…»</w:t>
      </w:r>
      <w:r w:rsidR="00256D7D" w:rsidRPr="00256D7D">
        <w:t xml:space="preserve">  </w:t>
      </w:r>
    </w:p>
    <w:p w:rsidR="00256D7D" w:rsidRDefault="00256D7D" w:rsidP="00256D7D">
      <w:pPr>
        <w:pStyle w:val="CommentText"/>
      </w:pPr>
    </w:p>
    <w:p w:rsidR="00256D7D" w:rsidRPr="00256D7D" w:rsidRDefault="00256D7D" w:rsidP="00256D7D">
      <w:pPr>
        <w:pStyle w:val="CommentText"/>
        <w:rPr>
          <w:sz w:val="24"/>
          <w:szCs w:val="24"/>
        </w:rPr>
      </w:pPr>
      <w:r w:rsidRPr="00256D7D">
        <w:rPr>
          <w:sz w:val="24"/>
          <w:szCs w:val="24"/>
        </w:rPr>
        <w:t xml:space="preserve">Ο ΕΡΗΕΤ προτείνει τα πιο πάνω </w:t>
      </w:r>
      <w:r>
        <w:rPr>
          <w:sz w:val="24"/>
          <w:szCs w:val="24"/>
        </w:rPr>
        <w:t>καθότι κα</w:t>
      </w:r>
      <w:r w:rsidRPr="00256D7D">
        <w:rPr>
          <w:sz w:val="24"/>
          <w:szCs w:val="24"/>
        </w:rPr>
        <w:t>τά τον παρόντα χρόνο δεν γνωρίζουμε καμία συμφωνία και τους όρους αυτής πόσο περισσότερο και τη σχετική αρίθμηση αυτής.</w:t>
      </w:r>
    </w:p>
    <w:p w:rsidR="00256D7D" w:rsidRPr="00256D7D" w:rsidRDefault="00256D7D" w:rsidP="00256D7D">
      <w:pPr>
        <w:pStyle w:val="CommentText"/>
        <w:rPr>
          <w:sz w:val="24"/>
          <w:szCs w:val="24"/>
        </w:rPr>
      </w:pPr>
      <w:r w:rsidRPr="00256D7D">
        <w:rPr>
          <w:b/>
          <w:sz w:val="24"/>
          <w:szCs w:val="24"/>
        </w:rPr>
        <w:t>………………………………………………………………………………………………………………………………………………………………………………………………………………………………………………………………………………………………………………………………………………………………………………………………………………………………………………………………………………………………………………………………………………………………………………</w:t>
      </w:r>
      <w:r w:rsidRPr="00256D7D">
        <w:rPr>
          <w:sz w:val="24"/>
          <w:szCs w:val="24"/>
        </w:rPr>
        <w:t xml:space="preserve"> </w:t>
      </w:r>
    </w:p>
    <w:p w:rsidR="00870377" w:rsidRPr="00256D7D" w:rsidRDefault="00870377" w:rsidP="00256D7D">
      <w:pPr>
        <w:tabs>
          <w:tab w:val="num" w:pos="0"/>
          <w:tab w:val="left" w:pos="840"/>
        </w:tabs>
        <w:autoSpaceDE w:val="0"/>
        <w:autoSpaceDN w:val="0"/>
        <w:adjustRightInd w:val="0"/>
        <w:spacing w:line="276" w:lineRule="auto"/>
        <w:jc w:val="both"/>
        <w:rPr>
          <w:b/>
        </w:rPr>
      </w:pPr>
    </w:p>
    <w:p w:rsidR="00870377" w:rsidRPr="00870377" w:rsidRDefault="00870377" w:rsidP="006611D9">
      <w:pPr>
        <w:tabs>
          <w:tab w:val="left" w:pos="840"/>
        </w:tabs>
        <w:autoSpaceDE w:val="0"/>
        <w:autoSpaceDN w:val="0"/>
        <w:adjustRightInd w:val="0"/>
        <w:ind w:left="840" w:hanging="840"/>
        <w:jc w:val="both"/>
      </w:pPr>
    </w:p>
    <w:p w:rsidR="00256D7D" w:rsidRDefault="00256D7D" w:rsidP="00256D7D">
      <w:pPr>
        <w:tabs>
          <w:tab w:val="left" w:pos="0"/>
        </w:tabs>
        <w:jc w:val="both"/>
      </w:pPr>
      <w:r>
        <w:rPr>
          <w:b/>
        </w:rPr>
        <w:t>4</w:t>
      </w:r>
      <w:r w:rsidRPr="006A431E">
        <w:rPr>
          <w:b/>
        </w:rPr>
        <w:t xml:space="preserve">. </w:t>
      </w:r>
      <w:r w:rsidRPr="00873097">
        <w:t xml:space="preserve">Επί του </w:t>
      </w:r>
      <w:r w:rsidR="0020149A">
        <w:t>Παραρτήματος 3</w:t>
      </w:r>
      <w:r>
        <w:t xml:space="preserve"> του Υποδείγματος </w:t>
      </w:r>
      <w:r w:rsidRPr="00D41D25">
        <w:t>Προσφοράς Υπηρεσιών Πρόσβασης στο Κινητό Δίκτυο της ΑΤΗΚ</w:t>
      </w:r>
      <w:r>
        <w:rPr>
          <w:b/>
        </w:rPr>
        <w:t xml:space="preserve">, </w:t>
      </w:r>
      <w:r w:rsidRPr="005C3457">
        <w:t>ως</w:t>
      </w:r>
      <w:r>
        <w:rPr>
          <w:b/>
        </w:rPr>
        <w:t xml:space="preserve"> </w:t>
      </w:r>
      <w:r>
        <w:t>δημοσιεύτηκε στην ιστοσελίδα του οργανισμού κατά την 28</w:t>
      </w:r>
      <w:r w:rsidRPr="00873097">
        <w:rPr>
          <w:vertAlign w:val="superscript"/>
        </w:rPr>
        <w:t>ην</w:t>
      </w:r>
      <w:r>
        <w:t xml:space="preserve"> Ιουλίου 2010, ο ΕΡΗΕΤ προτείνει όπως </w:t>
      </w:r>
    </w:p>
    <w:p w:rsidR="00870377" w:rsidRPr="00870377" w:rsidRDefault="00870377" w:rsidP="006611D9">
      <w:pPr>
        <w:tabs>
          <w:tab w:val="left" w:pos="840"/>
        </w:tabs>
        <w:autoSpaceDE w:val="0"/>
        <w:autoSpaceDN w:val="0"/>
        <w:adjustRightInd w:val="0"/>
        <w:ind w:left="840" w:hanging="840"/>
        <w:jc w:val="both"/>
      </w:pPr>
    </w:p>
    <w:p w:rsidR="007704CD" w:rsidRPr="007704CD" w:rsidRDefault="007704CD" w:rsidP="007704CD">
      <w:pPr>
        <w:tabs>
          <w:tab w:val="left" w:pos="0"/>
        </w:tabs>
        <w:autoSpaceDE w:val="0"/>
        <w:autoSpaceDN w:val="0"/>
        <w:adjustRightInd w:val="0"/>
        <w:jc w:val="both"/>
        <w:rPr>
          <w:b/>
        </w:rPr>
      </w:pPr>
      <w:r w:rsidRPr="007704CD">
        <w:rPr>
          <w:b/>
        </w:rPr>
        <w:t xml:space="preserve">(α) </w:t>
      </w:r>
      <w:r w:rsidRPr="007704CD">
        <w:t>στο εδάφιο 3 της παραγράφου 1 με τίτλο «Εισαγωγή» (σελ.</w:t>
      </w:r>
      <w:r w:rsidR="00D02EC8">
        <w:t xml:space="preserve"> </w:t>
      </w:r>
      <w:r w:rsidRPr="007704CD">
        <w:t xml:space="preserve">2) του Παραρτήματος 3, στη δεύτερη πρόταση να διαγραφεί η λέξη «….ετησίως» και να προστεθεί η φράση     </w:t>
      </w:r>
      <w:r w:rsidRPr="007704CD">
        <w:rPr>
          <w:b/>
        </w:rPr>
        <w:t>«…</w:t>
      </w:r>
      <w:r w:rsidRPr="007704CD">
        <w:rPr>
          <w:bCs/>
          <w:kern w:val="32"/>
        </w:rPr>
        <w:t>όποτε αυτό καταστεί αναγκαίο.»</w:t>
      </w:r>
      <w:r w:rsidR="00D02EC8">
        <w:rPr>
          <w:bCs/>
          <w:kern w:val="32"/>
        </w:rPr>
        <w:t xml:space="preserve"> έτσι ώστε η ολοκληρωμένη πρό</w:t>
      </w:r>
      <w:r w:rsidRPr="007704CD">
        <w:rPr>
          <w:bCs/>
          <w:kern w:val="32"/>
        </w:rPr>
        <w:t>ταση να καταγράφεται ως «</w:t>
      </w:r>
      <w:r w:rsidRPr="007704CD">
        <w:t xml:space="preserve">  </w:t>
      </w:r>
      <w:r w:rsidRPr="007704CD">
        <w:rPr>
          <w:bCs/>
          <w:kern w:val="32"/>
        </w:rPr>
        <w:t>Η ΑΤΗΚ θα αναθεωρεί τον τιμοκατάλογο που περιέχεται στο παρόν Παράρτημα 3 όποτε αυτό καταστεί αναγκαίο.»</w:t>
      </w:r>
      <w:r w:rsidRPr="00F16D9E">
        <w:rPr>
          <w:rFonts w:ascii="Tahoma" w:hAnsi="Tahoma" w:cs="Tahoma"/>
          <w:bCs/>
          <w:kern w:val="32"/>
          <w:sz w:val="22"/>
          <w:szCs w:val="22"/>
        </w:rPr>
        <w:t xml:space="preserve">  </w:t>
      </w:r>
    </w:p>
    <w:p w:rsidR="007704CD" w:rsidRDefault="007704CD" w:rsidP="007704CD">
      <w:pPr>
        <w:tabs>
          <w:tab w:val="num" w:pos="0"/>
        </w:tabs>
        <w:spacing w:line="276" w:lineRule="auto"/>
        <w:jc w:val="both"/>
      </w:pPr>
    </w:p>
    <w:p w:rsidR="003A646E" w:rsidRDefault="003A646E" w:rsidP="007704CD">
      <w:pPr>
        <w:tabs>
          <w:tab w:val="num" w:pos="0"/>
        </w:tabs>
        <w:spacing w:line="276" w:lineRule="auto"/>
        <w:jc w:val="both"/>
      </w:pPr>
      <w:r w:rsidRPr="00256D7D">
        <w:rPr>
          <w:b/>
        </w:rPr>
        <w:t>………………………………………………………………………………………………………………………………………………………………………………………………………………………………………………………………………………………………………………………………………………………………………………………………………………………………………………………………………………………………………………………………………………………………………………</w:t>
      </w:r>
    </w:p>
    <w:p w:rsidR="003A646E" w:rsidRDefault="003A646E" w:rsidP="007704CD">
      <w:pPr>
        <w:tabs>
          <w:tab w:val="num" w:pos="0"/>
        </w:tabs>
        <w:spacing w:line="276" w:lineRule="auto"/>
        <w:jc w:val="both"/>
      </w:pPr>
    </w:p>
    <w:p w:rsidR="007704CD" w:rsidRPr="00D02EC8" w:rsidRDefault="007704CD" w:rsidP="00D02EC8">
      <w:pPr>
        <w:tabs>
          <w:tab w:val="left" w:pos="0"/>
        </w:tabs>
        <w:autoSpaceDE w:val="0"/>
        <w:autoSpaceDN w:val="0"/>
        <w:adjustRightInd w:val="0"/>
        <w:jc w:val="both"/>
        <w:rPr>
          <w:b/>
        </w:rPr>
      </w:pPr>
      <w:r w:rsidRPr="007704CD">
        <w:rPr>
          <w:b/>
        </w:rPr>
        <w:t xml:space="preserve">(β) </w:t>
      </w:r>
      <w:r w:rsidR="00D02EC8" w:rsidRPr="00D02EC8">
        <w:t>στο εδάφιο 2 της παραγράφου 2 με τίτλο «Αρχές Χρεώσεων» (σελ</w:t>
      </w:r>
      <w:r w:rsidR="00D02EC8">
        <w:t xml:space="preserve">. </w:t>
      </w:r>
      <w:r w:rsidR="00D02EC8" w:rsidRPr="00D02EC8">
        <w:t xml:space="preserve">3) του Παραρτήματος 3, στην </w:t>
      </w:r>
      <w:r w:rsidR="00D02EC8">
        <w:t>τ</w:t>
      </w:r>
      <w:r w:rsidR="00D02EC8" w:rsidRPr="00D02EC8">
        <w:t>ρίτη γραμμή και μετά τις λέξεις «….</w:t>
      </w:r>
      <w:r w:rsidR="00D02EC8" w:rsidRPr="00D02EC8">
        <w:rPr>
          <w:bCs/>
          <w:kern w:val="32"/>
        </w:rPr>
        <w:t xml:space="preserve">Ιδεατού Δικτύου……» </w:t>
      </w:r>
      <w:r w:rsidR="00D02EC8" w:rsidRPr="00D02EC8">
        <w:t xml:space="preserve">να προστεθεί </w:t>
      </w:r>
      <w:r w:rsidR="00D02EC8">
        <w:t xml:space="preserve">η </w:t>
      </w:r>
      <w:r w:rsidR="00D02EC8" w:rsidRPr="00D02EC8">
        <w:t xml:space="preserve">παρένθεση </w:t>
      </w:r>
      <w:r w:rsidR="00D02EC8">
        <w:t xml:space="preserve"> </w:t>
      </w:r>
      <w:r w:rsidR="00D02EC8" w:rsidRPr="00D02EC8">
        <w:rPr>
          <w:b/>
        </w:rPr>
        <w:t>«</w:t>
      </w:r>
      <w:r w:rsidR="00D02EC8" w:rsidRPr="00D02EC8">
        <w:rPr>
          <w:bCs/>
          <w:kern w:val="32"/>
        </w:rPr>
        <w:t>(</w:t>
      </w:r>
      <w:r w:rsidR="00D02EC8" w:rsidRPr="00D02EC8">
        <w:rPr>
          <w:bCs/>
          <w:kern w:val="32"/>
          <w:lang w:val="en-US"/>
        </w:rPr>
        <w:t>MVNO</w:t>
      </w:r>
      <w:r w:rsidR="00D02EC8" w:rsidRPr="00D02EC8">
        <w:rPr>
          <w:bCs/>
          <w:kern w:val="32"/>
        </w:rPr>
        <w:t xml:space="preserve"> </w:t>
      </w:r>
      <w:r w:rsidR="00D02EC8" w:rsidRPr="00D02EC8">
        <w:rPr>
          <w:bCs/>
          <w:kern w:val="32"/>
          <w:lang w:val="en-US"/>
        </w:rPr>
        <w:t>Type</w:t>
      </w:r>
      <w:r w:rsidR="00D02EC8" w:rsidRPr="00D02EC8">
        <w:rPr>
          <w:bCs/>
          <w:kern w:val="32"/>
        </w:rPr>
        <w:t xml:space="preserve"> </w:t>
      </w:r>
      <w:r w:rsidR="00D02EC8" w:rsidRPr="00D02EC8">
        <w:rPr>
          <w:bCs/>
          <w:kern w:val="32"/>
          <w:lang w:val="en-US"/>
        </w:rPr>
        <w:t>A</w:t>
      </w:r>
      <w:r w:rsidR="00D02EC8" w:rsidRPr="00D02EC8">
        <w:rPr>
          <w:bCs/>
          <w:kern w:val="32"/>
        </w:rPr>
        <w:t xml:space="preserve"> και Β),….» δια σκοπούς αποσαφήνισης.</w:t>
      </w:r>
    </w:p>
    <w:p w:rsidR="007704CD" w:rsidRDefault="003A646E" w:rsidP="003A646E">
      <w:pPr>
        <w:tabs>
          <w:tab w:val="left" w:pos="0"/>
        </w:tabs>
        <w:autoSpaceDE w:val="0"/>
        <w:autoSpaceDN w:val="0"/>
        <w:adjustRightInd w:val="0"/>
        <w:jc w:val="both"/>
        <w:rPr>
          <w:b/>
        </w:rPr>
      </w:pPr>
      <w:r w:rsidRPr="00256D7D">
        <w:rPr>
          <w:b/>
        </w:rPr>
        <w:t>………………………………………………………………………………………………………………………………………………………………………………………………………………………………………………………………………………………………………………………………………………………………………………………………………………………………………………………………………………………………………………………………………………………………………………</w:t>
      </w:r>
    </w:p>
    <w:p w:rsidR="003A646E" w:rsidRDefault="003A646E" w:rsidP="006611D9">
      <w:pPr>
        <w:tabs>
          <w:tab w:val="left" w:pos="840"/>
        </w:tabs>
        <w:autoSpaceDE w:val="0"/>
        <w:autoSpaceDN w:val="0"/>
        <w:adjustRightInd w:val="0"/>
        <w:ind w:left="840" w:hanging="840"/>
        <w:jc w:val="both"/>
        <w:rPr>
          <w:b/>
        </w:rPr>
      </w:pPr>
    </w:p>
    <w:p w:rsidR="009D0304" w:rsidRPr="003A646E" w:rsidRDefault="00D02EC8" w:rsidP="003A646E">
      <w:pPr>
        <w:autoSpaceDE w:val="0"/>
        <w:autoSpaceDN w:val="0"/>
        <w:adjustRightInd w:val="0"/>
        <w:jc w:val="both"/>
      </w:pPr>
      <w:r w:rsidRPr="00D02EC8">
        <w:rPr>
          <w:b/>
        </w:rPr>
        <w:t xml:space="preserve">(γ) </w:t>
      </w:r>
      <w:r w:rsidR="003A646E" w:rsidRPr="003A646E">
        <w:t>στην παράγραφο 3 με τίτλο «Τέλη» (σελ.3-19) του Παραρτήματος 3</w:t>
      </w:r>
      <w:r w:rsidR="003A646E">
        <w:t>, να διαγραφούν όλα τα καταγραφόμενα τέλη και να αντικατασταθούν ως ακολούθως:</w:t>
      </w:r>
      <w:r w:rsidR="003A646E" w:rsidRPr="003A646E">
        <w:t xml:space="preserve"> </w:t>
      </w:r>
    </w:p>
    <w:p w:rsidR="003A646E" w:rsidRDefault="003A646E" w:rsidP="003A646E">
      <w:pPr>
        <w:tabs>
          <w:tab w:val="left" w:pos="0"/>
        </w:tabs>
        <w:autoSpaceDE w:val="0"/>
        <w:autoSpaceDN w:val="0"/>
        <w:adjustRightInd w:val="0"/>
        <w:jc w:val="both"/>
        <w:rPr>
          <w:b/>
        </w:rPr>
      </w:pPr>
    </w:p>
    <w:p w:rsidR="006F5531" w:rsidRPr="00D41D25" w:rsidRDefault="003A646E" w:rsidP="006F5531">
      <w:pPr>
        <w:pStyle w:val="ListParagraph"/>
        <w:ind w:left="0"/>
        <w:jc w:val="both"/>
        <w:rPr>
          <w:szCs w:val="24"/>
          <w:lang w:val="el-GR"/>
        </w:rPr>
      </w:pPr>
      <w:r w:rsidRPr="003C2E1A">
        <w:rPr>
          <w:b/>
          <w:lang w:val="el-GR"/>
        </w:rPr>
        <w:t xml:space="preserve"> </w:t>
      </w:r>
      <w:r w:rsidR="001F0AC8">
        <w:rPr>
          <w:b/>
          <w:lang w:val="el-GR"/>
        </w:rPr>
        <w:t xml:space="preserve">        </w:t>
      </w:r>
      <w:r w:rsidR="006F5531" w:rsidRPr="00D41D25">
        <w:rPr>
          <w:lang w:val="el-GR"/>
        </w:rPr>
        <w:t xml:space="preserve">(ι) </w:t>
      </w:r>
      <w:r w:rsidR="006F5531" w:rsidRPr="00D41D25">
        <w:rPr>
          <w:szCs w:val="24"/>
          <w:lang w:val="el-GR"/>
        </w:rPr>
        <w:t>τα  Ανώτατα τέλη της πρόσβασης στο κινητό δίκτυο και υπηρεσίες της ΑΤΗΚ θα καθοριστούν από την ΑΤΗΚ με βάση την Αρχή της μη Διάκρισης και την  Αρχή της ίσης Μεταχείρισης με αναφορά στην αυτοπρομήθεια που απολαμβάνει η ΑΤΗΚ μέχρι και την λήξη της παρούσας δημόσιας ακρόασης και εντός του πλαισίου αυτής.</w:t>
      </w:r>
    </w:p>
    <w:p w:rsidR="006F5531" w:rsidRPr="00D41D25" w:rsidRDefault="006F5531" w:rsidP="006F5531">
      <w:pPr>
        <w:pStyle w:val="ListParagraph"/>
        <w:ind w:left="0"/>
        <w:jc w:val="both"/>
        <w:rPr>
          <w:szCs w:val="24"/>
          <w:lang w:val="el-GR"/>
        </w:rPr>
      </w:pPr>
    </w:p>
    <w:p w:rsidR="006F5531" w:rsidRPr="00D41D25" w:rsidRDefault="00D41D25" w:rsidP="006F5531">
      <w:pPr>
        <w:pStyle w:val="ListParagraph"/>
        <w:ind w:left="0"/>
        <w:jc w:val="both"/>
        <w:rPr>
          <w:rFonts w:ascii="Arial Narrow" w:hAnsi="Arial Narrow"/>
          <w:lang w:val="el-GR"/>
        </w:rPr>
      </w:pPr>
      <w:r>
        <w:rPr>
          <w:szCs w:val="24"/>
          <w:lang w:val="el-GR"/>
        </w:rPr>
        <w:lastRenderedPageBreak/>
        <w:t xml:space="preserve">       </w:t>
      </w:r>
      <w:r w:rsidR="006F5531" w:rsidRPr="00D41D25">
        <w:rPr>
          <w:szCs w:val="24"/>
          <w:lang w:val="el-GR"/>
        </w:rPr>
        <w:t xml:space="preserve"> (ιι) καθορίζεται μεταβατικό στάδιο 6 μηνών από το χρόνο θέσης σε ισχύ του παρόντος έτσι ώστε η </w:t>
      </w:r>
      <w:r w:rsidR="006F5531" w:rsidRPr="00D41D25">
        <w:rPr>
          <w:rFonts w:ascii="Arial Narrow" w:hAnsi="Arial Narrow"/>
          <w:lang w:val="el-GR"/>
        </w:rPr>
        <w:t xml:space="preserve">ΑΤΗΚ να συμμορφωθεί με τις ρυθμιστικές υποχρεώσεις της δυνάμει της παραγράφου (δ) της Απόφασης (Α.Δ.Π 216/2010) και να προβεί σε καθορισμό των σχετικών Ανωτάτων τελών με βάση την κοστολογική αρχή του </w:t>
      </w:r>
      <w:r w:rsidR="006F5531" w:rsidRPr="00D41D25">
        <w:rPr>
          <w:rFonts w:ascii="Arial Narrow" w:hAnsi="Arial Narrow"/>
          <w:lang w:val="en-US"/>
        </w:rPr>
        <w:t>LRAIC</w:t>
      </w:r>
      <w:r w:rsidR="006F5531" w:rsidRPr="00D41D25">
        <w:rPr>
          <w:rFonts w:ascii="Arial Narrow" w:hAnsi="Arial Narrow"/>
          <w:lang w:val="el-GR"/>
        </w:rPr>
        <w:t xml:space="preserve">, σύμφωνα με τα διαλαμβανόμενα στο Διάταγμα καθορισμού μεθοδολογίας υπολογισμού του κόστους και μεθοδολογίας λογιστικού Διαχωρισμού (Κ.Δ.Π 320/2008). </w:t>
      </w:r>
    </w:p>
    <w:p w:rsidR="006F5531" w:rsidRPr="00D41D25" w:rsidRDefault="006F5531" w:rsidP="006F5531">
      <w:pPr>
        <w:pStyle w:val="ListParagraph"/>
        <w:ind w:left="0"/>
        <w:jc w:val="both"/>
        <w:rPr>
          <w:rFonts w:ascii="Arial Narrow" w:hAnsi="Arial Narrow"/>
          <w:lang w:val="el-GR"/>
        </w:rPr>
      </w:pPr>
    </w:p>
    <w:p w:rsidR="006F5531" w:rsidRDefault="006F5531" w:rsidP="006F5531">
      <w:pPr>
        <w:pStyle w:val="ListParagraph"/>
        <w:ind w:left="0"/>
        <w:jc w:val="both"/>
        <w:rPr>
          <w:rFonts w:ascii="Arial Narrow" w:hAnsi="Arial Narrow"/>
          <w:lang w:val="el-GR"/>
        </w:rPr>
      </w:pPr>
      <w:r>
        <w:rPr>
          <w:rFonts w:ascii="Arial Narrow" w:hAnsi="Arial Narrow"/>
          <w:lang w:val="el-GR"/>
        </w:rPr>
        <w:t xml:space="preserve">Σημειώνεται ότι τα τέλη που καθορίζονται στο σημείο (ι) πιο πάνω θα ισχύουν από το χρόνο θέσης σε ισχύ του παρόντος Διατάγματος και μέχρι τον καθορισμό των τελών με βάση το σημείο (ιι) πιο πάνω με βάση δηλαδή κοστολογική αρχή του </w:t>
      </w:r>
      <w:r>
        <w:rPr>
          <w:rFonts w:ascii="Arial Narrow" w:hAnsi="Arial Narrow"/>
          <w:lang w:val="en-US"/>
        </w:rPr>
        <w:t>LRAIC</w:t>
      </w:r>
      <w:r>
        <w:rPr>
          <w:rFonts w:ascii="Arial Narrow" w:hAnsi="Arial Narrow"/>
          <w:lang w:val="el-GR"/>
        </w:rPr>
        <w:t>.</w:t>
      </w:r>
    </w:p>
    <w:p w:rsidR="006F5531" w:rsidRDefault="006F5531" w:rsidP="006F5531">
      <w:pPr>
        <w:pStyle w:val="ListParagraph"/>
        <w:ind w:left="0"/>
        <w:jc w:val="both"/>
        <w:rPr>
          <w:rFonts w:ascii="Arial Narrow" w:hAnsi="Arial Narrow"/>
          <w:lang w:val="el-GR"/>
        </w:rPr>
      </w:pPr>
    </w:p>
    <w:p w:rsidR="006F5531" w:rsidRPr="00D41D25" w:rsidRDefault="006F5531" w:rsidP="006F5531">
      <w:pPr>
        <w:pStyle w:val="ListParagraph"/>
        <w:ind w:left="0"/>
        <w:jc w:val="both"/>
        <w:rPr>
          <w:lang w:val="el-GR"/>
        </w:rPr>
      </w:pPr>
      <w:r>
        <w:rPr>
          <w:rFonts w:ascii="Arial Narrow" w:hAnsi="Arial Narrow"/>
          <w:b/>
          <w:lang w:val="el-GR"/>
        </w:rPr>
        <w:t xml:space="preserve">          </w:t>
      </w:r>
      <w:r w:rsidRPr="00D41D25">
        <w:rPr>
          <w:rFonts w:ascii="Arial Narrow" w:hAnsi="Arial Narrow"/>
          <w:lang w:val="el-GR"/>
        </w:rPr>
        <w:t xml:space="preserve">(ιιι) </w:t>
      </w:r>
      <w:r w:rsidRPr="00D41D25">
        <w:rPr>
          <w:lang w:val="el-GR"/>
        </w:rPr>
        <w:t xml:space="preserve">Με βάση το άρθρο 60 του Νόμου 112(Ι0/2004 τα ανώτατα τέλη που θα καθοριστούν με βάση την κοστολογική αρχή του </w:t>
      </w:r>
      <w:r w:rsidRPr="00D41D25">
        <w:rPr>
          <w:lang w:val="en-US"/>
        </w:rPr>
        <w:t>LRAIC</w:t>
      </w:r>
      <w:r w:rsidRPr="00D41D25">
        <w:rPr>
          <w:lang w:val="el-GR"/>
        </w:rPr>
        <w:t xml:space="preserve">, θα έχουν αναδρομική ισχύ από το χρόνο θέσης σε ισχύ του παρόντος Διατάγματος. </w:t>
      </w:r>
    </w:p>
    <w:p w:rsidR="006F5531" w:rsidRPr="00D41D25" w:rsidRDefault="006F5531" w:rsidP="006F5531">
      <w:pPr>
        <w:pStyle w:val="ListParagraph"/>
        <w:ind w:left="0"/>
        <w:jc w:val="both"/>
        <w:rPr>
          <w:szCs w:val="24"/>
          <w:lang w:val="el-GR"/>
        </w:rPr>
      </w:pPr>
    </w:p>
    <w:p w:rsidR="006F5531" w:rsidRDefault="006F5531" w:rsidP="006F5531">
      <w:pPr>
        <w:jc w:val="both"/>
        <w:rPr>
          <w:szCs w:val="26"/>
        </w:rPr>
      </w:pPr>
      <w:r>
        <w:t xml:space="preserve">Ο ΕΡΗΕΤ λαμβάνοντας υπόψη το γεγονός  ότι η ΑΤΗΚ απέτυχε να συμμορφωθεί με την Απόφαση (Α.Δ.Π 216/2010) και την υποχρέωση της όπως καθορίσει τα εν λόγω τέλη με βάση τη μεθοδολογία </w:t>
      </w:r>
      <w:r>
        <w:rPr>
          <w:lang w:val="en-US"/>
        </w:rPr>
        <w:t>LRAIC</w:t>
      </w:r>
      <w:r>
        <w:t>, ως τη βάση υπολογισμού των τελών που περιλαμβάνονται στο Παράρτημα 3 σύμφωνα με την παράγραφο (δ) της εν λόγω Απόφασης, ορίζει ότι η ΑΤΗΚ οφείλει μέχρι και το πέρας της παρούσας Δημόσιας Ακρόασης να καθορίσει τέλη στην βάση των προαναφερόμενων αρχών και σύμφωνα με το τέλος που χρεώνει ή/και θα χρέωνε τις αντίστοιχες υπηρεσίες για τις εσωτερικές ανάγκες του δικτύου της ΑΤΗΚ, δηλαδή στη βάση της αυτοπρομήθειας.</w:t>
      </w:r>
    </w:p>
    <w:p w:rsidR="006F5531" w:rsidRDefault="006F5531" w:rsidP="006F5531">
      <w:pPr>
        <w:jc w:val="both"/>
        <w:rPr>
          <w:b/>
        </w:rPr>
      </w:pPr>
    </w:p>
    <w:p w:rsidR="006F5531" w:rsidRDefault="006F5531" w:rsidP="006F5531">
      <w:pPr>
        <w:pStyle w:val="ListParagraph"/>
        <w:ind w:left="0"/>
        <w:jc w:val="both"/>
        <w:rPr>
          <w:szCs w:val="24"/>
          <w:lang w:val="el-GR"/>
        </w:rPr>
      </w:pPr>
      <w:r>
        <w:rPr>
          <w:szCs w:val="24"/>
          <w:lang w:val="el-GR"/>
        </w:rPr>
        <w:t xml:space="preserve">Ως εκ των άνω και ελλείψει στοιχείων από την ΑΤΗΚ, κατά παράβαση των σχετικών υποχρεώσεων της, ο ΕΡΗΕΤ έχοντας υπόψη την υποχρέωση του να διασφαλίζει τον υγιή ανταγωνισμό στα δίκτυα και υπηρεσίες των ηλεκτρονικών υπηρεσιών, ορίζει όπως μέχρι και τον καθορισμό των τελών με βάση τη μεθοδολογία </w:t>
      </w:r>
      <w:r>
        <w:rPr>
          <w:szCs w:val="24"/>
          <w:lang w:val="en-US"/>
        </w:rPr>
        <w:t>LRAIC</w:t>
      </w:r>
      <w:r>
        <w:rPr>
          <w:szCs w:val="24"/>
          <w:lang w:val="el-GR"/>
        </w:rPr>
        <w:t xml:space="preserve">, τα ενδιαφερόμενα μέρη με την ΑΤΗΚ διαπραγματεύονται., μεταξύ άλλων τα προσφερόμενα τέλη της δεύτερης στη βάση των Αρχών της μη Διάκρισης,  Ισης Μεταχείρισης  , ως αυτά θα δημοσιευτούν σχετικά. </w:t>
      </w:r>
    </w:p>
    <w:p w:rsidR="006F5531" w:rsidRDefault="006F5531" w:rsidP="006F5531">
      <w:pPr>
        <w:tabs>
          <w:tab w:val="left" w:pos="0"/>
        </w:tabs>
        <w:autoSpaceDE w:val="0"/>
        <w:autoSpaceDN w:val="0"/>
        <w:adjustRightInd w:val="0"/>
        <w:jc w:val="both"/>
        <w:rPr>
          <w:b/>
          <w:lang w:val="en-US"/>
        </w:rPr>
      </w:pPr>
    </w:p>
    <w:p w:rsidR="006F5531" w:rsidRDefault="006F5531" w:rsidP="006F5531">
      <w:pPr>
        <w:tabs>
          <w:tab w:val="left" w:pos="0"/>
        </w:tabs>
        <w:autoSpaceDE w:val="0"/>
        <w:autoSpaceDN w:val="0"/>
        <w:adjustRightInd w:val="0"/>
        <w:jc w:val="both"/>
        <w:rPr>
          <w:b/>
        </w:rPr>
      </w:pPr>
      <w:r w:rsidRPr="00256D7D">
        <w:rPr>
          <w:b/>
        </w:rPr>
        <w:t>………………………………………………………………………………………………………………………………………………………………………………………………………………………………………………………………………………………………………………………………………………………………………………………………………………………………………………………………………………………………………………………………………………………………………………</w:t>
      </w:r>
    </w:p>
    <w:p w:rsidR="006F5531" w:rsidRPr="006F5531" w:rsidRDefault="006F5531" w:rsidP="006F5531">
      <w:pPr>
        <w:pStyle w:val="ListParagraph"/>
        <w:ind w:left="0"/>
        <w:rPr>
          <w:b/>
          <w:szCs w:val="24"/>
          <w:lang w:val="en-US"/>
        </w:rPr>
      </w:pPr>
      <w:r w:rsidRPr="006F5531">
        <w:rPr>
          <w:b/>
          <w:szCs w:val="24"/>
          <w:lang w:val="en-US"/>
        </w:rPr>
        <w:t>………………………………………………………………………………………………………………………………………………………………………………………………………………………………………………………………………………………</w:t>
      </w:r>
    </w:p>
    <w:p w:rsidR="006F5531" w:rsidRDefault="006F5531" w:rsidP="006F5531">
      <w:pPr>
        <w:pStyle w:val="ListParagraph"/>
        <w:ind w:left="0"/>
        <w:rPr>
          <w:b/>
          <w:szCs w:val="24"/>
          <w:lang w:val="el-GR"/>
        </w:rPr>
      </w:pPr>
    </w:p>
    <w:p w:rsidR="006F5531" w:rsidRDefault="006F5531" w:rsidP="006F5531">
      <w:pPr>
        <w:pStyle w:val="ListParagraph"/>
        <w:ind w:left="0"/>
        <w:jc w:val="both"/>
        <w:rPr>
          <w:lang w:val="el-GR"/>
        </w:rPr>
      </w:pPr>
      <w:r>
        <w:rPr>
          <w:rFonts w:ascii="Arial Narrow" w:hAnsi="Arial Narrow"/>
          <w:b/>
          <w:lang w:val="el-GR"/>
        </w:rPr>
        <w:t xml:space="preserve"> (δ) </w:t>
      </w:r>
      <w:r>
        <w:rPr>
          <w:lang w:val="en-US"/>
        </w:rPr>
        <w:t>H</w:t>
      </w:r>
      <w:r>
        <w:rPr>
          <w:lang w:val="el-GR"/>
        </w:rPr>
        <w:t xml:space="preserve"> </w:t>
      </w:r>
      <w:r>
        <w:rPr>
          <w:lang w:val="en-US"/>
        </w:rPr>
        <w:t>ATHK</w:t>
      </w:r>
      <w:r>
        <w:rPr>
          <w:lang w:val="el-GR"/>
        </w:rPr>
        <w:t xml:space="preserve">  υποχρεούται όπως προσθέσει αντίστοιχο Πίνακα τελών με σχετικές διαφοροποιήσεις στα αντίστοιχα τέλη ανά είδος υπηρεσίας που προσφέρεται σε έκαστο από τα είδη παροχέων που αναφέρονται στην Απόφαση με Α.Δ.Π 216/2010. Οι σχετικές διαφοροποιήσεις πρέπει να αντικατοπτρίζουν τις ανάλογες διαφορές κόστους στην παροχή υπηρεσιών ανά είδος παροχέα. </w:t>
      </w:r>
    </w:p>
    <w:p w:rsidR="006F5531" w:rsidRDefault="006F5531" w:rsidP="006F5531">
      <w:pPr>
        <w:jc w:val="both"/>
        <w:rPr>
          <w:rFonts w:eastAsia="Times"/>
          <w:b/>
          <w:szCs w:val="20"/>
        </w:rPr>
      </w:pPr>
    </w:p>
    <w:p w:rsidR="006F5531" w:rsidRDefault="006F5531" w:rsidP="006F5531">
      <w:pPr>
        <w:jc w:val="both"/>
        <w:rPr>
          <w:szCs w:val="26"/>
        </w:rPr>
      </w:pPr>
      <w:r>
        <w:t xml:space="preserve">Με βάση τη σχετική Απόφαση (Α.Δ.Π 216/2010) η οποία αφορά στην Χονδρική αγορά πρόσβασης στο κινητό δίκτυο και υπηρεσίες της ΑΤΗΚ, όλες οι προσφερόμενες υπηρεσίες  σύμφωνα με το άρθρο 3 της Απόφασης, υπηρεσίες αυτές </w:t>
      </w:r>
      <w:r>
        <w:lastRenderedPageBreak/>
        <w:t xml:space="preserve">παρέχονται χονδρικά σε τιμές χονδρικές και αποτελούν αντικείμενο της υφιστάμενης ρύθμισης. Συνεπώς οι εν λόγω υπηρεσίες δεν αποτελούν αντικείμενο εμπορικής συμφωνίας καθότι υπόκεινται σε στην εν λόγω ρύθμιση της σχετικής Απόφασης (Α.Δ.Π 216/2010) καθότι οι προσφερόμενες υπηρεσίες με τα αντίστοιχα τέλη  αφορούν την συμβατική σχέση μεταξύ παροχέων και είναι χονδρικά.. Άλλωστε προς αυτό συνηγορεί και ο ορισμός της πρόσβασης στο Νόμο 112(Ι)/2004 σύμφωνα με τον οποίο προνοείται και η πρόσβαση σε κινητά δίκτυα και υπηρεσίες εικονικού δικτύου.  </w:t>
      </w:r>
    </w:p>
    <w:p w:rsidR="003C2E1A" w:rsidRPr="00D6368B" w:rsidRDefault="003C2E1A" w:rsidP="006F5531">
      <w:pPr>
        <w:pStyle w:val="ListParagraph"/>
        <w:ind w:left="0"/>
        <w:contextualSpacing w:val="0"/>
        <w:jc w:val="both"/>
        <w:rPr>
          <w:szCs w:val="24"/>
          <w:lang w:val="el-GR"/>
        </w:rPr>
      </w:pPr>
    </w:p>
    <w:p w:rsidR="003C2E1A" w:rsidRPr="00D6368B" w:rsidRDefault="003C2E1A" w:rsidP="003C2E1A">
      <w:pPr>
        <w:pStyle w:val="ListParagraph"/>
        <w:ind w:left="0"/>
        <w:contextualSpacing w:val="0"/>
        <w:rPr>
          <w:szCs w:val="24"/>
          <w:lang w:val="el-GR"/>
        </w:rPr>
      </w:pPr>
    </w:p>
    <w:p w:rsidR="00411046" w:rsidRPr="00D6368B" w:rsidRDefault="00411046" w:rsidP="003C2E1A">
      <w:pPr>
        <w:pStyle w:val="ListParagraph"/>
        <w:ind w:left="0"/>
        <w:contextualSpacing w:val="0"/>
        <w:rPr>
          <w:b/>
          <w:szCs w:val="24"/>
          <w:lang w:val="el-GR"/>
        </w:rPr>
      </w:pPr>
    </w:p>
    <w:p w:rsidR="00411046" w:rsidRDefault="00411046" w:rsidP="00411046">
      <w:pPr>
        <w:tabs>
          <w:tab w:val="left" w:pos="0"/>
        </w:tabs>
        <w:autoSpaceDE w:val="0"/>
        <w:autoSpaceDN w:val="0"/>
        <w:adjustRightInd w:val="0"/>
        <w:jc w:val="both"/>
        <w:rPr>
          <w:b/>
        </w:rPr>
      </w:pPr>
      <w:r w:rsidRPr="00256D7D">
        <w:rPr>
          <w:b/>
        </w:rPr>
        <w:t>………………………………………………………………………………………………………………………………………………………………………………………………………………………………………………………………………………………………………………………………………………………………………………………………………………………………………………………………………………………………………………………………………………………………………………</w:t>
      </w:r>
    </w:p>
    <w:p w:rsidR="00411046" w:rsidRDefault="00411046" w:rsidP="00411046">
      <w:pPr>
        <w:tabs>
          <w:tab w:val="left" w:pos="0"/>
        </w:tabs>
        <w:autoSpaceDE w:val="0"/>
        <w:autoSpaceDN w:val="0"/>
        <w:adjustRightInd w:val="0"/>
        <w:jc w:val="both"/>
        <w:rPr>
          <w:b/>
        </w:rPr>
      </w:pPr>
      <w:r w:rsidRPr="00256D7D">
        <w:rPr>
          <w:b/>
        </w:rPr>
        <w:t>………………………………………………………………………………………………………………………………………………………………………………………………………………………………………………………………………………………………………………………………………………………………………………………………………………………………………………………………………………………………………………………………………………………………………………</w:t>
      </w:r>
    </w:p>
    <w:p w:rsidR="00411046" w:rsidRDefault="00411046" w:rsidP="003C2E1A">
      <w:pPr>
        <w:pStyle w:val="ListParagraph"/>
        <w:ind w:left="0"/>
        <w:contextualSpacing w:val="0"/>
        <w:rPr>
          <w:rFonts w:ascii="Arial Narrow" w:hAnsi="Arial Narrow"/>
          <w:b/>
          <w:lang w:val="el-GR"/>
        </w:rPr>
      </w:pPr>
    </w:p>
    <w:p w:rsidR="003A646E" w:rsidRDefault="003A646E" w:rsidP="006611D9">
      <w:pPr>
        <w:tabs>
          <w:tab w:val="left" w:pos="840"/>
        </w:tabs>
        <w:autoSpaceDE w:val="0"/>
        <w:autoSpaceDN w:val="0"/>
        <w:adjustRightInd w:val="0"/>
        <w:ind w:left="840" w:hanging="840"/>
        <w:jc w:val="both"/>
        <w:rPr>
          <w:b/>
        </w:rPr>
      </w:pPr>
    </w:p>
    <w:p w:rsidR="00256D7D" w:rsidRDefault="00256D7D" w:rsidP="00256D7D">
      <w:pPr>
        <w:tabs>
          <w:tab w:val="left" w:pos="0"/>
        </w:tabs>
        <w:jc w:val="both"/>
      </w:pPr>
      <w:r w:rsidRPr="00256D7D">
        <w:rPr>
          <w:b/>
        </w:rPr>
        <w:t>5.</w:t>
      </w:r>
      <w:r>
        <w:t xml:space="preserve"> </w:t>
      </w:r>
      <w:r w:rsidRPr="00873097">
        <w:t xml:space="preserve">Επί του </w:t>
      </w:r>
      <w:r w:rsidR="009D0304">
        <w:t xml:space="preserve">Παραρτήματος </w:t>
      </w:r>
      <w:r w:rsidR="009D0304">
        <w:rPr>
          <w:lang w:val="en-US"/>
        </w:rPr>
        <w:t>V</w:t>
      </w:r>
      <w:r>
        <w:t xml:space="preserve"> του Υποδείγματος </w:t>
      </w:r>
      <w:r>
        <w:rPr>
          <w:b/>
        </w:rPr>
        <w:t xml:space="preserve">Προσφοράς Υπηρεσιών </w:t>
      </w:r>
      <w:r w:rsidRPr="00996E87">
        <w:rPr>
          <w:b/>
        </w:rPr>
        <w:t xml:space="preserve">Πρόσβασης </w:t>
      </w:r>
      <w:r>
        <w:rPr>
          <w:b/>
        </w:rPr>
        <w:t xml:space="preserve">στο Κινητό Δίκτυο της ΑΤΗΚ, </w:t>
      </w:r>
      <w:r w:rsidRPr="005C3457">
        <w:t>ως</w:t>
      </w:r>
      <w:r>
        <w:rPr>
          <w:b/>
        </w:rPr>
        <w:t xml:space="preserve"> </w:t>
      </w:r>
      <w:r>
        <w:t>δημοσιεύτηκε στην ιστοσελίδα του οργανισμού κατά την 28</w:t>
      </w:r>
      <w:r w:rsidRPr="00873097">
        <w:rPr>
          <w:vertAlign w:val="superscript"/>
        </w:rPr>
        <w:t>ην</w:t>
      </w:r>
      <w:r>
        <w:t xml:space="preserve"> Ιουλίου 2010, ο ΕΡΗΕΤ προτείνει όπως </w:t>
      </w:r>
    </w:p>
    <w:p w:rsidR="00256D7D" w:rsidRPr="00870377" w:rsidRDefault="00256D7D" w:rsidP="00256D7D">
      <w:pPr>
        <w:tabs>
          <w:tab w:val="left" w:pos="840"/>
        </w:tabs>
        <w:autoSpaceDE w:val="0"/>
        <w:autoSpaceDN w:val="0"/>
        <w:adjustRightInd w:val="0"/>
        <w:ind w:left="840" w:hanging="840"/>
        <w:jc w:val="both"/>
      </w:pPr>
    </w:p>
    <w:p w:rsidR="00870377" w:rsidRPr="009D0304" w:rsidRDefault="009D0304" w:rsidP="009D0304">
      <w:pPr>
        <w:tabs>
          <w:tab w:val="left" w:pos="0"/>
        </w:tabs>
        <w:autoSpaceDE w:val="0"/>
        <w:autoSpaceDN w:val="0"/>
        <w:adjustRightInd w:val="0"/>
        <w:jc w:val="both"/>
        <w:rPr>
          <w:b/>
        </w:rPr>
      </w:pPr>
      <w:r w:rsidRPr="009D0304">
        <w:rPr>
          <w:rFonts w:ascii="Tahoma" w:hAnsi="Tahoma" w:cs="Tahoma"/>
          <w:b/>
          <w:sz w:val="20"/>
          <w:szCs w:val="20"/>
        </w:rPr>
        <w:t>(α)</w:t>
      </w:r>
      <w:r w:rsidRPr="009D0304">
        <w:rPr>
          <w:rFonts w:ascii="Tahoma" w:hAnsi="Tahoma" w:cs="Tahoma"/>
          <w:sz w:val="20"/>
          <w:szCs w:val="20"/>
        </w:rPr>
        <w:t xml:space="preserve"> </w:t>
      </w:r>
      <w:r w:rsidRPr="009D0304">
        <w:t xml:space="preserve">στις παραγράφους 1.5 (σελ. 2 </w:t>
      </w:r>
      <w:r>
        <w:t xml:space="preserve">) και </w:t>
      </w:r>
      <w:r w:rsidRPr="009D0304">
        <w:t>2.3 (σελ.3)</w:t>
      </w:r>
      <w:r w:rsidRPr="009D0304">
        <w:rPr>
          <w:b/>
        </w:rPr>
        <w:t xml:space="preserve"> </w:t>
      </w:r>
      <w:r w:rsidRPr="009D0304">
        <w:t>του Παραρτήματος</w:t>
      </w:r>
      <w:r w:rsidRPr="009D0304">
        <w:rPr>
          <w:b/>
        </w:rPr>
        <w:t xml:space="preserve"> </w:t>
      </w:r>
      <w:r w:rsidR="00170245">
        <w:t>5</w:t>
      </w:r>
      <w:r w:rsidRPr="009D0304">
        <w:t xml:space="preserve">, ο αριθμός των ημερών ολογράφως  και αριθμητικά  </w:t>
      </w:r>
      <w:r w:rsidR="00D02EC8">
        <w:t>να αντικατασταθεί από «τρείς (3)</w:t>
      </w:r>
      <w:r w:rsidRPr="009D0304">
        <w:t>» σε «</w:t>
      </w:r>
      <w:r>
        <w:t xml:space="preserve"> </w:t>
      </w:r>
      <w:r w:rsidRPr="009D0304">
        <w:t>δύο(2)</w:t>
      </w:r>
      <w:r w:rsidR="00D02EC8">
        <w:t xml:space="preserve">» </w:t>
      </w:r>
      <w:r w:rsidRPr="009D0304">
        <w:t xml:space="preserve"> για σκοπούς διόρθωσης τυπογραφικού λάθους και ομοιομορφίας.</w:t>
      </w:r>
    </w:p>
    <w:p w:rsidR="00870377" w:rsidRDefault="009D0304" w:rsidP="009D0304">
      <w:pPr>
        <w:tabs>
          <w:tab w:val="left" w:pos="0"/>
        </w:tabs>
        <w:autoSpaceDE w:val="0"/>
        <w:autoSpaceDN w:val="0"/>
        <w:adjustRightInd w:val="0"/>
        <w:jc w:val="both"/>
        <w:rPr>
          <w:rFonts w:ascii="Tahoma" w:hAnsi="Tahoma" w:cs="Tahoma"/>
          <w:sz w:val="20"/>
          <w:szCs w:val="20"/>
        </w:rPr>
      </w:pPr>
      <w:r>
        <w:rPr>
          <w:rFonts w:ascii="Tahoma" w:hAnsi="Tahoma" w:cs="Tahoma"/>
          <w:sz w:val="20"/>
          <w:szCs w:val="20"/>
        </w:rPr>
        <w:t>………………………………………………………………………………………………………………………………………………………………………………………………………………………………………………………………………………………………………………………………………………………………………………………………………………………………………………………………………………………………………………………………………………………………</w:t>
      </w:r>
    </w:p>
    <w:p w:rsidR="00870377" w:rsidRDefault="00870377" w:rsidP="006611D9">
      <w:pPr>
        <w:tabs>
          <w:tab w:val="left" w:pos="840"/>
        </w:tabs>
        <w:autoSpaceDE w:val="0"/>
        <w:autoSpaceDN w:val="0"/>
        <w:adjustRightInd w:val="0"/>
        <w:ind w:left="840" w:hanging="840"/>
        <w:jc w:val="both"/>
        <w:rPr>
          <w:rFonts w:ascii="Tahoma" w:hAnsi="Tahoma" w:cs="Tahoma"/>
          <w:sz w:val="20"/>
          <w:szCs w:val="20"/>
        </w:rPr>
      </w:pPr>
    </w:p>
    <w:p w:rsidR="00870377" w:rsidRDefault="00870377" w:rsidP="006611D9">
      <w:pPr>
        <w:tabs>
          <w:tab w:val="left" w:pos="840"/>
        </w:tabs>
        <w:autoSpaceDE w:val="0"/>
        <w:autoSpaceDN w:val="0"/>
        <w:adjustRightInd w:val="0"/>
        <w:ind w:left="840" w:hanging="840"/>
        <w:jc w:val="both"/>
        <w:rPr>
          <w:rFonts w:ascii="Tahoma" w:hAnsi="Tahoma" w:cs="Tahoma"/>
          <w:sz w:val="20"/>
          <w:szCs w:val="20"/>
        </w:rPr>
      </w:pPr>
    </w:p>
    <w:p w:rsidR="009D0304" w:rsidRPr="00D40369" w:rsidRDefault="009D0304" w:rsidP="00D40369">
      <w:pPr>
        <w:tabs>
          <w:tab w:val="left" w:pos="0"/>
        </w:tabs>
        <w:spacing w:line="276" w:lineRule="auto"/>
        <w:jc w:val="both"/>
      </w:pPr>
      <w:r w:rsidRPr="009D0304">
        <w:rPr>
          <w:rFonts w:ascii="Tahoma" w:hAnsi="Tahoma" w:cs="Tahoma"/>
          <w:b/>
          <w:sz w:val="20"/>
          <w:szCs w:val="20"/>
        </w:rPr>
        <w:t xml:space="preserve">(β) στην παράγραφο 4.3.1 (σελ. 7) </w:t>
      </w:r>
      <w:r w:rsidRPr="009D0304">
        <w:t>του Παραρτήματος</w:t>
      </w:r>
      <w:r w:rsidRPr="009D0304">
        <w:rPr>
          <w:b/>
        </w:rPr>
        <w:t xml:space="preserve"> </w:t>
      </w:r>
      <w:r w:rsidR="00170245">
        <w:t>5</w:t>
      </w:r>
      <w:r>
        <w:t xml:space="preserve">, μετά τη φράση </w:t>
      </w:r>
      <w:r w:rsidRPr="00D40369">
        <w:t>«………..εντός πέντε (5) εργάσιμων ημερών από τη συμπλήρωση της μελέτης τεχνικής δυνατότητας Συνεγκατάστασης</w:t>
      </w:r>
      <w:r w:rsidR="00D40369">
        <w:t>……</w:t>
      </w:r>
      <w:r w:rsidR="00D40369" w:rsidRPr="00D40369">
        <w:t>» να διαγραφεί η φράση « υποβάλλει στο Δικαιούχο προσφορά για Συνεγκατάσταση που, μεταξύ άλλων, περιλαμβάνει:» και να προστεθεί η φράση «</w:t>
      </w:r>
      <w:r w:rsidRPr="00D40369">
        <w:t>βασίζεται στις πρόνοιες που περιλαμβάνονται στο άρθρο 9 του περί παροχής Συνεγκατάστασης και από Κοινού Χρήσης Διευκολύνσεων Διατάγματος του 2006 (Κ.Δ.Π.338/2006) και περιλαμβάνει μετ</w:t>
      </w:r>
      <w:r w:rsidR="00D40369" w:rsidRPr="00D40369">
        <w:t xml:space="preserve">αξύ άλλων τα ακόλουθα στοιχεία:» δια σκοπούς αποσαφηνίσεως. </w:t>
      </w:r>
    </w:p>
    <w:p w:rsidR="00870377" w:rsidRDefault="00870377" w:rsidP="006611D9">
      <w:pPr>
        <w:tabs>
          <w:tab w:val="left" w:pos="840"/>
        </w:tabs>
        <w:autoSpaceDE w:val="0"/>
        <w:autoSpaceDN w:val="0"/>
        <w:adjustRightInd w:val="0"/>
        <w:ind w:left="840" w:hanging="840"/>
        <w:jc w:val="both"/>
        <w:rPr>
          <w:rFonts w:ascii="Tahoma" w:hAnsi="Tahoma" w:cs="Tahoma"/>
          <w:sz w:val="20"/>
          <w:szCs w:val="20"/>
        </w:rPr>
      </w:pPr>
    </w:p>
    <w:p w:rsidR="00D40369" w:rsidRDefault="00D40369" w:rsidP="00D40369">
      <w:pPr>
        <w:tabs>
          <w:tab w:val="left" w:pos="0"/>
        </w:tabs>
        <w:autoSpaceDE w:val="0"/>
        <w:autoSpaceDN w:val="0"/>
        <w:adjustRightInd w:val="0"/>
        <w:jc w:val="both"/>
        <w:rPr>
          <w:rFonts w:ascii="Tahoma" w:hAnsi="Tahoma" w:cs="Tahoma"/>
          <w:sz w:val="20"/>
          <w:szCs w:val="20"/>
        </w:rPr>
      </w:pPr>
      <w:r>
        <w:rPr>
          <w:rFonts w:ascii="Tahoma" w:hAnsi="Tahoma" w:cs="Tahoma"/>
          <w:sz w:val="20"/>
          <w:szCs w:val="20"/>
        </w:rPr>
        <w:t>………………………………………………………………………………………………………………………………………………………………………………………………………………………………………………………………………………………………………………………………………………………………………………………………………………………………………………………………………………………………………………………………………………………………</w:t>
      </w:r>
    </w:p>
    <w:p w:rsidR="00D40369" w:rsidRDefault="00D40369" w:rsidP="00D40369">
      <w:pPr>
        <w:tabs>
          <w:tab w:val="left" w:pos="840"/>
        </w:tabs>
        <w:autoSpaceDE w:val="0"/>
        <w:autoSpaceDN w:val="0"/>
        <w:adjustRightInd w:val="0"/>
        <w:ind w:left="840" w:hanging="840"/>
        <w:jc w:val="both"/>
        <w:rPr>
          <w:rFonts w:ascii="Tahoma" w:hAnsi="Tahoma" w:cs="Tahoma"/>
          <w:sz w:val="20"/>
          <w:szCs w:val="20"/>
        </w:rPr>
      </w:pPr>
    </w:p>
    <w:p w:rsidR="00D40369" w:rsidRDefault="00D40369" w:rsidP="006611D9">
      <w:pPr>
        <w:tabs>
          <w:tab w:val="left" w:pos="840"/>
        </w:tabs>
        <w:autoSpaceDE w:val="0"/>
        <w:autoSpaceDN w:val="0"/>
        <w:adjustRightInd w:val="0"/>
        <w:ind w:left="840" w:hanging="840"/>
        <w:jc w:val="both"/>
        <w:rPr>
          <w:rFonts w:ascii="Tahoma" w:hAnsi="Tahoma" w:cs="Tahoma"/>
          <w:sz w:val="20"/>
          <w:szCs w:val="20"/>
        </w:rPr>
      </w:pPr>
    </w:p>
    <w:p w:rsidR="00D40369" w:rsidRPr="00D40369" w:rsidRDefault="00D40369" w:rsidP="00D40369">
      <w:pPr>
        <w:tabs>
          <w:tab w:val="left" w:pos="0"/>
        </w:tabs>
        <w:autoSpaceDE w:val="0"/>
        <w:autoSpaceDN w:val="0"/>
        <w:adjustRightInd w:val="0"/>
        <w:jc w:val="both"/>
      </w:pPr>
      <w:r w:rsidRPr="00D40369">
        <w:rPr>
          <w:rFonts w:ascii="Tahoma" w:hAnsi="Tahoma" w:cs="Tahoma"/>
          <w:b/>
          <w:sz w:val="20"/>
          <w:szCs w:val="20"/>
        </w:rPr>
        <w:lastRenderedPageBreak/>
        <w:t>(γ)</w:t>
      </w:r>
      <w:r>
        <w:rPr>
          <w:rFonts w:ascii="Tahoma" w:hAnsi="Tahoma" w:cs="Tahoma"/>
          <w:sz w:val="20"/>
          <w:szCs w:val="20"/>
        </w:rPr>
        <w:t xml:space="preserve"> </w:t>
      </w:r>
      <w:r w:rsidRPr="00D40369">
        <w:t>στην  παράγραφο 4.4.1 (σελ. 8) του Παραρτήματος</w:t>
      </w:r>
      <w:r w:rsidRPr="00D40369">
        <w:rPr>
          <w:b/>
        </w:rPr>
        <w:t xml:space="preserve"> </w:t>
      </w:r>
      <w:r w:rsidR="00170245">
        <w:t>5</w:t>
      </w:r>
      <w:r w:rsidRPr="00D40369">
        <w:t>,  πριν την έναρξη της φράση «Η συμφωνία…» να προστεθεί η πρόταση «Λαμβάνοντας υπόψη τον χρόνο που αναφέρεται στην παράγραφο 4.3.2 του παρόντος Παραρτήματος, και σε περίπτωση θετικής απάντησης του Δικαιούχου, η ΑΤΗΚ θα ξεκινήσει άμεσα τη διαδικασία για σύναψη Συμφωνίας Συνεγκατάστασης στη βάση της προσφορά της, με στόχο την ολοκλήρωση της διαδικασίας αυτής εντός πέντε (5) εργάσιμων ημερών από την ημερομηνία έναρξής της.», δια σκοπούς αποσαφήνισης.</w:t>
      </w:r>
    </w:p>
    <w:p w:rsidR="00870377" w:rsidRPr="00D40369" w:rsidRDefault="00870377" w:rsidP="00D40369">
      <w:pPr>
        <w:tabs>
          <w:tab w:val="left" w:pos="0"/>
        </w:tabs>
        <w:autoSpaceDE w:val="0"/>
        <w:autoSpaceDN w:val="0"/>
        <w:adjustRightInd w:val="0"/>
        <w:jc w:val="both"/>
      </w:pPr>
    </w:p>
    <w:p w:rsidR="00D40369" w:rsidRPr="00D40369" w:rsidRDefault="00D40369" w:rsidP="00D40369">
      <w:pPr>
        <w:tabs>
          <w:tab w:val="left" w:pos="0"/>
        </w:tabs>
        <w:autoSpaceDE w:val="0"/>
        <w:autoSpaceDN w:val="0"/>
        <w:adjustRightInd w:val="0"/>
        <w:jc w:val="both"/>
      </w:pPr>
      <w:r w:rsidRPr="00D40369">
        <w:t>……………………………………………………………………………………………………………………………………………………………………………………………………………………………………………………………………………………………………………………………………………………………………………………</w:t>
      </w:r>
    </w:p>
    <w:p w:rsidR="00D40369" w:rsidRDefault="00D40369" w:rsidP="00D40369">
      <w:pPr>
        <w:tabs>
          <w:tab w:val="left" w:pos="840"/>
        </w:tabs>
        <w:autoSpaceDE w:val="0"/>
        <w:autoSpaceDN w:val="0"/>
        <w:adjustRightInd w:val="0"/>
        <w:ind w:left="840" w:hanging="840"/>
        <w:jc w:val="both"/>
        <w:rPr>
          <w:rFonts w:ascii="Tahoma" w:hAnsi="Tahoma" w:cs="Tahoma"/>
          <w:sz w:val="20"/>
          <w:szCs w:val="20"/>
        </w:rPr>
      </w:pPr>
    </w:p>
    <w:p w:rsidR="00D40369" w:rsidRPr="00D40369" w:rsidRDefault="00D40369" w:rsidP="00D40369">
      <w:pPr>
        <w:tabs>
          <w:tab w:val="left" w:pos="0"/>
        </w:tabs>
        <w:autoSpaceDE w:val="0"/>
        <w:autoSpaceDN w:val="0"/>
        <w:adjustRightInd w:val="0"/>
        <w:jc w:val="both"/>
      </w:pPr>
      <w:r w:rsidRPr="00D40369">
        <w:rPr>
          <w:rFonts w:ascii="Tahoma" w:hAnsi="Tahoma" w:cs="Tahoma"/>
          <w:b/>
          <w:sz w:val="20"/>
          <w:szCs w:val="20"/>
        </w:rPr>
        <w:t xml:space="preserve">(δ) </w:t>
      </w:r>
      <w:r w:rsidRPr="00D40369">
        <w:rPr>
          <w:rFonts w:ascii="Tahoma" w:hAnsi="Tahoma" w:cs="Tahoma"/>
          <w:sz w:val="20"/>
          <w:szCs w:val="20"/>
        </w:rPr>
        <w:t xml:space="preserve">στη σελ. 18 και στο σχεδιάγραμμα με αρ. 5.4 του Παραρτήματος </w:t>
      </w:r>
      <w:r w:rsidR="00170245">
        <w:t>5</w:t>
      </w:r>
      <w:r w:rsidRPr="00D40369">
        <w:t xml:space="preserve">, το  σημείο « Με βάση χρονοδιάγραμμα που συμφωνείται μεταξύ των Μερών»  </w:t>
      </w:r>
      <w:r w:rsidR="00BD604D">
        <w:t xml:space="preserve">να διαγραφεί και να προστεθεί ότι «τα μέρη διαπραγματεύονται </w:t>
      </w:r>
      <w:r w:rsidRPr="00D40369">
        <w:t>μέχρι και 20 εργάσιμες ημέρες»</w:t>
      </w:r>
      <w:r w:rsidR="00BD604D">
        <w:t>, δια σκοπούς διαφάνειας και αποτελεσματικότητας διαδικασιών.</w:t>
      </w:r>
      <w:r w:rsidRPr="00D40369">
        <w:t xml:space="preserve">  </w:t>
      </w:r>
    </w:p>
    <w:p w:rsidR="00BD604D" w:rsidRPr="00D40369" w:rsidRDefault="00BD604D" w:rsidP="00BD604D">
      <w:pPr>
        <w:tabs>
          <w:tab w:val="left" w:pos="0"/>
        </w:tabs>
        <w:autoSpaceDE w:val="0"/>
        <w:autoSpaceDN w:val="0"/>
        <w:adjustRightInd w:val="0"/>
        <w:jc w:val="both"/>
      </w:pPr>
      <w:r w:rsidRPr="00D40369">
        <w:t>……………………………………………………………………………………………………………………………………………………………………………………………………………………………………………………………………………………………………………………………………………………………………………………</w:t>
      </w:r>
    </w:p>
    <w:p w:rsidR="00870377" w:rsidRDefault="00870377" w:rsidP="00D40369">
      <w:pPr>
        <w:tabs>
          <w:tab w:val="left" w:pos="0"/>
        </w:tabs>
        <w:autoSpaceDE w:val="0"/>
        <w:autoSpaceDN w:val="0"/>
        <w:adjustRightInd w:val="0"/>
        <w:jc w:val="both"/>
      </w:pPr>
    </w:p>
    <w:p w:rsidR="00BD604D" w:rsidRPr="00BD604D" w:rsidRDefault="00BD604D" w:rsidP="00D40369">
      <w:pPr>
        <w:tabs>
          <w:tab w:val="left" w:pos="0"/>
        </w:tabs>
        <w:autoSpaceDE w:val="0"/>
        <w:autoSpaceDN w:val="0"/>
        <w:adjustRightInd w:val="0"/>
        <w:jc w:val="both"/>
        <w:rPr>
          <w:b/>
        </w:rPr>
      </w:pPr>
      <w:r w:rsidRPr="00BD604D">
        <w:rPr>
          <w:b/>
        </w:rPr>
        <w:t xml:space="preserve">(ε) </w:t>
      </w:r>
      <w:r w:rsidRPr="00BD604D">
        <w:t>στην παράγραφο 5.6.1 (σελ.23)</w:t>
      </w:r>
      <w:r w:rsidRPr="00BD604D">
        <w:rPr>
          <w:b/>
        </w:rPr>
        <w:t xml:space="preserve"> </w:t>
      </w:r>
      <w:r w:rsidRPr="00BD604D">
        <w:t>του Παραρτήματος</w:t>
      </w:r>
      <w:r w:rsidRPr="00BD604D">
        <w:rPr>
          <w:b/>
        </w:rPr>
        <w:t xml:space="preserve"> </w:t>
      </w:r>
      <w:r w:rsidR="00170245">
        <w:t>5</w:t>
      </w:r>
      <w:r w:rsidRPr="00BD604D">
        <w:t xml:space="preserve">, να προστεθεί η φράση «..κατόπιν κοινοποίησης αυτής στον Επίτροπο.» μετά το τέλος της σχετικής πρότασης, δια σκοπούς διασφάλισης της τήρησης της αρχής της μη-διάκρισης και ίσης μεταχείρισης. </w:t>
      </w:r>
    </w:p>
    <w:p w:rsidR="00BD604D" w:rsidRPr="00D40369" w:rsidRDefault="00BD604D" w:rsidP="00BD604D">
      <w:pPr>
        <w:tabs>
          <w:tab w:val="left" w:pos="0"/>
        </w:tabs>
        <w:autoSpaceDE w:val="0"/>
        <w:autoSpaceDN w:val="0"/>
        <w:adjustRightInd w:val="0"/>
        <w:jc w:val="both"/>
      </w:pPr>
      <w:r w:rsidRPr="00D40369">
        <w:t>……………………………………………………………………………………………………………………………………………………………………………………………………………………………………………………………………………………………………………………………………………………………………………………</w:t>
      </w:r>
    </w:p>
    <w:p w:rsidR="00870377" w:rsidRDefault="00870377" w:rsidP="006611D9">
      <w:pPr>
        <w:tabs>
          <w:tab w:val="left" w:pos="840"/>
        </w:tabs>
        <w:autoSpaceDE w:val="0"/>
        <w:autoSpaceDN w:val="0"/>
        <w:adjustRightInd w:val="0"/>
        <w:ind w:left="840" w:hanging="840"/>
        <w:jc w:val="both"/>
      </w:pPr>
    </w:p>
    <w:p w:rsidR="00170245" w:rsidRDefault="00170245" w:rsidP="00170245">
      <w:pPr>
        <w:tabs>
          <w:tab w:val="left" w:pos="0"/>
        </w:tabs>
        <w:jc w:val="both"/>
      </w:pPr>
      <w:r w:rsidRPr="00170245">
        <w:rPr>
          <w:b/>
        </w:rPr>
        <w:t xml:space="preserve">6. </w:t>
      </w:r>
      <w:r w:rsidRPr="00873097">
        <w:t xml:space="preserve">Επί του </w:t>
      </w:r>
      <w:r>
        <w:t xml:space="preserve">Παραρτήματος 8 του Υποδείγματος </w:t>
      </w:r>
      <w:r>
        <w:rPr>
          <w:b/>
        </w:rPr>
        <w:t xml:space="preserve">Προσφοράς Υπηρεσιών </w:t>
      </w:r>
      <w:r w:rsidRPr="00996E87">
        <w:rPr>
          <w:b/>
        </w:rPr>
        <w:t xml:space="preserve">Πρόσβασης </w:t>
      </w:r>
      <w:r>
        <w:rPr>
          <w:b/>
        </w:rPr>
        <w:t xml:space="preserve">στο Κινητό Δίκτυο της ΑΤΗΚ, </w:t>
      </w:r>
      <w:r w:rsidRPr="005C3457">
        <w:t>ως</w:t>
      </w:r>
      <w:r>
        <w:rPr>
          <w:b/>
        </w:rPr>
        <w:t xml:space="preserve"> </w:t>
      </w:r>
      <w:r>
        <w:t>δημοσιεύτηκε στην ιστοσελίδα του οργανισμού κατά την 28</w:t>
      </w:r>
      <w:r w:rsidRPr="00873097">
        <w:rPr>
          <w:vertAlign w:val="superscript"/>
        </w:rPr>
        <w:t>ην</w:t>
      </w:r>
      <w:r>
        <w:t xml:space="preserve"> Ιουλίου 2010, ο ΕΡΗΕΤ προτείνει όπως </w:t>
      </w:r>
    </w:p>
    <w:p w:rsidR="00170245" w:rsidRDefault="00170245" w:rsidP="00170245">
      <w:pPr>
        <w:tabs>
          <w:tab w:val="left" w:pos="0"/>
        </w:tabs>
        <w:autoSpaceDE w:val="0"/>
        <w:autoSpaceDN w:val="0"/>
        <w:adjustRightInd w:val="0"/>
        <w:jc w:val="both"/>
        <w:rPr>
          <w:b/>
        </w:rPr>
      </w:pPr>
    </w:p>
    <w:p w:rsidR="00170245" w:rsidRPr="00170245" w:rsidRDefault="00170245" w:rsidP="00170245">
      <w:pPr>
        <w:tabs>
          <w:tab w:val="left" w:pos="0"/>
        </w:tabs>
        <w:autoSpaceDE w:val="0"/>
        <w:autoSpaceDN w:val="0"/>
        <w:adjustRightInd w:val="0"/>
        <w:jc w:val="both"/>
        <w:rPr>
          <w:b/>
        </w:rPr>
      </w:pPr>
      <w:r>
        <w:rPr>
          <w:b/>
        </w:rPr>
        <w:t xml:space="preserve">(α) στην παράγραφο 9.1 του Παραρτήματος 8, ο Πίνακας που καταγράφεται , να τροποποιηθεί σύμφωνα με τις προτάσεις για διαγραφή και προσθήκη των πιο κάτω: </w:t>
      </w:r>
    </w:p>
    <w:p w:rsidR="00170245" w:rsidRDefault="00170245" w:rsidP="00170245">
      <w:pPr>
        <w:tabs>
          <w:tab w:val="left" w:pos="0"/>
        </w:tabs>
        <w:autoSpaceDE w:val="0"/>
        <w:autoSpaceDN w:val="0"/>
        <w:adjustRightInd w:val="0"/>
        <w:jc w:val="both"/>
        <w:rPr>
          <w:rFonts w:ascii="Tahoma" w:hAnsi="Tahoma" w:cs="Tahoma"/>
          <w:sz w:val="20"/>
          <w:szCs w:val="20"/>
        </w:rPr>
      </w:pPr>
    </w:p>
    <w:p w:rsidR="00170245" w:rsidRPr="00870377" w:rsidRDefault="00170245" w:rsidP="00170245">
      <w:pPr>
        <w:tabs>
          <w:tab w:val="left" w:pos="840"/>
        </w:tabs>
        <w:autoSpaceDE w:val="0"/>
        <w:autoSpaceDN w:val="0"/>
        <w:adjustRightInd w:val="0"/>
        <w:ind w:left="840" w:hanging="840"/>
        <w:jc w:val="both"/>
      </w:pPr>
    </w:p>
    <w:tbl>
      <w:tblPr>
        <w:tblpPr w:leftFromText="180" w:rightFromText="180" w:vertAnchor="text" w:horzAnchor="margin" w:tblpY="309"/>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9"/>
        <w:gridCol w:w="4860"/>
        <w:gridCol w:w="1354"/>
      </w:tblGrid>
      <w:tr w:rsidR="00170245" w:rsidRPr="00C2516C" w:rsidTr="00170245">
        <w:tc>
          <w:tcPr>
            <w:tcW w:w="2399" w:type="dxa"/>
            <w:tcBorders>
              <w:bottom w:val="single" w:sz="4" w:space="0" w:color="auto"/>
            </w:tcBorders>
            <w:shd w:val="clear" w:color="auto" w:fill="E6E6E6"/>
          </w:tcPr>
          <w:p w:rsidR="00170245" w:rsidRPr="00C2516C" w:rsidRDefault="00170245" w:rsidP="003A646E">
            <w:pPr>
              <w:pStyle w:val="TOC2"/>
              <w:framePr w:hSpace="0" w:wrap="auto" w:vAnchor="margin" w:hAnchor="text" w:yAlign="inline"/>
              <w:rPr>
                <w:rStyle w:val="Hyperlink"/>
                <w:rFonts w:cs="Tahoma"/>
                <w:b/>
              </w:rPr>
            </w:pPr>
            <w:r w:rsidRPr="00C2516C">
              <w:rPr>
                <w:rStyle w:val="Hyperlink"/>
                <w:rFonts w:cs="Tahoma"/>
                <w:b/>
              </w:rPr>
              <w:t>ΥΠΗΡΕΣΙΑ</w:t>
            </w:r>
          </w:p>
        </w:tc>
        <w:tc>
          <w:tcPr>
            <w:tcW w:w="4860" w:type="dxa"/>
            <w:tcBorders>
              <w:bottom w:val="single" w:sz="4" w:space="0" w:color="auto"/>
            </w:tcBorders>
            <w:shd w:val="clear" w:color="auto" w:fill="E6E6E6"/>
          </w:tcPr>
          <w:p w:rsidR="00170245" w:rsidRPr="00C2516C" w:rsidRDefault="00170245" w:rsidP="003A646E">
            <w:pPr>
              <w:pStyle w:val="TOC2"/>
              <w:framePr w:hSpace="0" w:wrap="auto" w:vAnchor="margin" w:hAnchor="text" w:yAlign="inline"/>
              <w:rPr>
                <w:rStyle w:val="Hyperlink"/>
                <w:rFonts w:cs="Tahoma"/>
                <w:b/>
              </w:rPr>
            </w:pPr>
            <w:r w:rsidRPr="00C2516C">
              <w:rPr>
                <w:rStyle w:val="Hyperlink"/>
                <w:rFonts w:cs="Tahoma"/>
                <w:b/>
              </w:rPr>
              <w:t>ΧΡΟΝΟΣ ΠΑΡΟΧΗΣ ΥΠΗΡΕΣΙΑΣ</w:t>
            </w:r>
          </w:p>
        </w:tc>
        <w:tc>
          <w:tcPr>
            <w:tcW w:w="1354" w:type="dxa"/>
            <w:tcBorders>
              <w:bottom w:val="single" w:sz="4" w:space="0" w:color="auto"/>
            </w:tcBorders>
            <w:shd w:val="clear" w:color="auto" w:fill="E6E6E6"/>
          </w:tcPr>
          <w:p w:rsidR="00170245" w:rsidRPr="00C2516C" w:rsidRDefault="00170245" w:rsidP="003A646E">
            <w:pPr>
              <w:pStyle w:val="TOC2"/>
              <w:framePr w:hSpace="0" w:wrap="auto" w:vAnchor="margin" w:hAnchor="text" w:yAlign="inline"/>
              <w:rPr>
                <w:rStyle w:val="Hyperlink"/>
                <w:rFonts w:cs="Tahoma"/>
                <w:b/>
              </w:rPr>
            </w:pPr>
            <w:r w:rsidRPr="00C2516C">
              <w:rPr>
                <w:rStyle w:val="Hyperlink"/>
                <w:rFonts w:cs="Tahoma"/>
                <w:b/>
              </w:rPr>
              <w:t>ΠΟΣΟΣΤΟ ΙΚΑΝΟΠΟΙΗΣΗΣ ΑΙΤΗΣΕΩΝ ΠΑΡΟΧΗΣ ΥΠΗΡΕΣΙΩΝ</w:t>
            </w:r>
          </w:p>
        </w:tc>
      </w:tr>
      <w:tr w:rsidR="00170245" w:rsidRPr="00C2516C" w:rsidTr="00170245">
        <w:tc>
          <w:tcPr>
            <w:tcW w:w="8613" w:type="dxa"/>
            <w:gridSpan w:val="3"/>
            <w:tcBorders>
              <w:top w:val="nil"/>
              <w:left w:val="single" w:sz="4" w:space="0" w:color="auto"/>
              <w:bottom w:val="single" w:sz="4" w:space="0" w:color="auto"/>
            </w:tcBorders>
          </w:tcPr>
          <w:p w:rsidR="00170245" w:rsidRPr="00C2516C" w:rsidRDefault="00170245" w:rsidP="003A646E">
            <w:pPr>
              <w:pStyle w:val="TOC2"/>
              <w:framePr w:hSpace="0" w:wrap="auto" w:vAnchor="margin" w:hAnchor="text" w:yAlign="inline"/>
              <w:rPr>
                <w:rStyle w:val="Hyperlink"/>
                <w:rFonts w:cs="Tahoma"/>
              </w:rPr>
            </w:pPr>
            <w:r w:rsidRPr="009D1BF5">
              <w:lastRenderedPageBreak/>
              <w:t>Προϊόν κινητής πρόσβασης για Παροχέα Κινητών Υπηρεσιών (</w:t>
            </w:r>
            <w:r w:rsidRPr="009D1BF5">
              <w:rPr>
                <w:lang w:val="en-US"/>
              </w:rPr>
              <w:t>SP</w:t>
            </w:r>
            <w:r w:rsidRPr="009D1BF5">
              <w:t>) και Προϊόν Κινητής Πρόσβασης για Ενισχυμένο Παροχέα Υπηρεσιών (</w:t>
            </w:r>
            <w:r w:rsidRPr="009D1BF5">
              <w:rPr>
                <w:lang w:val="en-US"/>
              </w:rPr>
              <w:t>ESP</w:t>
            </w:r>
            <w:r w:rsidRPr="009D1BF5">
              <w:t>)</w:t>
            </w:r>
          </w:p>
        </w:tc>
      </w:tr>
      <w:tr w:rsidR="00170245" w:rsidRPr="00C2516C" w:rsidTr="00170245">
        <w:tc>
          <w:tcPr>
            <w:tcW w:w="2399" w:type="dxa"/>
            <w:tcBorders>
              <w:top w:val="nil"/>
              <w:left w:val="single" w:sz="4" w:space="0" w:color="auto"/>
              <w:bottom w:val="single" w:sz="4" w:space="0" w:color="auto"/>
            </w:tcBorders>
          </w:tcPr>
          <w:p w:rsidR="00170245" w:rsidRPr="00C2516C" w:rsidRDefault="00170245" w:rsidP="003A646E">
            <w:pPr>
              <w:pStyle w:val="TOC2"/>
              <w:framePr w:hSpace="0" w:wrap="auto" w:vAnchor="margin" w:hAnchor="text" w:yAlign="inline"/>
              <w:rPr>
                <w:rStyle w:val="Hyperlink"/>
                <w:rFonts w:cs="Tahoma"/>
              </w:rPr>
            </w:pPr>
            <w:r w:rsidRPr="009D1BF5">
              <w:t xml:space="preserve">Ενεργοποίηση και διαχείριση υπηρεσιών και διευκολύνσεων του Τελικού Χρήστη του Δικαιούχου </w:t>
            </w:r>
          </w:p>
        </w:tc>
        <w:tc>
          <w:tcPr>
            <w:tcW w:w="6214" w:type="dxa"/>
            <w:gridSpan w:val="2"/>
            <w:tcBorders>
              <w:top w:val="nil"/>
              <w:bottom w:val="single" w:sz="4" w:space="0" w:color="auto"/>
            </w:tcBorders>
          </w:tcPr>
          <w:p w:rsidR="00170245" w:rsidRPr="003A646E" w:rsidRDefault="00170245" w:rsidP="00170245">
            <w:pPr>
              <w:pStyle w:val="CommentText"/>
              <w:rPr>
                <w:color w:val="000000"/>
              </w:rPr>
            </w:pPr>
            <w:r w:rsidRPr="003A646E">
              <w:rPr>
                <w:rStyle w:val="Hyperlink"/>
                <w:rFonts w:cs="Tahoma"/>
                <w:color w:val="000000"/>
                <w:u w:val="none"/>
              </w:rPr>
              <w:t>Τα εν λόγω σημεία θα συμπληρωθούν μετά την ανάπτυξη και εφαρμογή ηλεκτρονικού συστήματος ενεργοποίησης και διαχείρισης υπηρεσιών και διευκολύνσεων Τελικού Χρήστη</w:t>
            </w:r>
            <w:r w:rsidR="003A646E">
              <w:rPr>
                <w:rStyle w:val="Hyperlink"/>
                <w:rFonts w:cs="Tahoma"/>
                <w:color w:val="000000"/>
                <w:u w:val="none"/>
              </w:rPr>
              <w:t>.</w:t>
            </w:r>
            <w:r w:rsidRPr="003A646E">
              <w:rPr>
                <w:color w:val="000000"/>
              </w:rPr>
              <w:t xml:space="preserve"> </w:t>
            </w:r>
          </w:p>
          <w:p w:rsidR="00170245" w:rsidRPr="003A646E" w:rsidRDefault="00170245" w:rsidP="003A646E">
            <w:pPr>
              <w:pStyle w:val="CommentText"/>
              <w:rPr>
                <w:rStyle w:val="Hyperlink"/>
                <w:rFonts w:cs="Tahoma"/>
                <w:color w:val="000000"/>
                <w:u w:val="none"/>
              </w:rPr>
            </w:pPr>
            <w:r w:rsidRPr="00170245">
              <w:rPr>
                <w:b/>
                <w:sz w:val="24"/>
                <w:szCs w:val="24"/>
              </w:rPr>
              <w:t xml:space="preserve">Πρόταση ΕΡΗΕΤ: Το σύστημα έπρεπε να ήταν ήδη έτοιμο κατά αναλογία των λιανικών υπηρεσιών που προσφέρει η </w:t>
            </w:r>
            <w:r w:rsidRPr="00170245">
              <w:rPr>
                <w:b/>
                <w:sz w:val="24"/>
                <w:szCs w:val="24"/>
                <w:lang w:val="en-US"/>
              </w:rPr>
              <w:t>Cyta</w:t>
            </w:r>
            <w:r w:rsidRPr="00170245">
              <w:rPr>
                <w:b/>
                <w:sz w:val="24"/>
                <w:szCs w:val="24"/>
              </w:rPr>
              <w:t xml:space="preserve"> στους δικούς της συνδρομητές</w:t>
            </w:r>
            <w:r w:rsidR="003A646E">
              <w:rPr>
                <w:b/>
                <w:sz w:val="24"/>
                <w:szCs w:val="24"/>
              </w:rPr>
              <w:t xml:space="preserve"> και συνεπώς η</w:t>
            </w:r>
            <w:r w:rsidR="003A646E">
              <w:rPr>
                <w:rStyle w:val="Hyperlink"/>
                <w:color w:val="000000"/>
                <w:u w:val="none"/>
              </w:rPr>
              <w:t xml:space="preserve"> </w:t>
            </w:r>
            <w:r w:rsidRPr="003A646E">
              <w:rPr>
                <w:rStyle w:val="Hyperlink"/>
                <w:color w:val="000000"/>
                <w:sz w:val="24"/>
                <w:szCs w:val="24"/>
                <w:u w:val="none"/>
              </w:rPr>
              <w:t xml:space="preserve"> ΑΤΗΚ </w:t>
            </w:r>
            <w:r w:rsidRPr="003A646E">
              <w:rPr>
                <w:rStyle w:val="Hyperlink"/>
                <w:b/>
                <w:color w:val="000000"/>
                <w:sz w:val="24"/>
                <w:szCs w:val="24"/>
                <w:u w:val="none"/>
              </w:rPr>
              <w:t>υποχρεούται μέχρι και την 12</w:t>
            </w:r>
            <w:r w:rsidRPr="003A646E">
              <w:rPr>
                <w:rStyle w:val="Hyperlink"/>
                <w:b/>
                <w:color w:val="000000"/>
                <w:sz w:val="24"/>
                <w:szCs w:val="24"/>
                <w:u w:val="none"/>
                <w:vertAlign w:val="superscript"/>
              </w:rPr>
              <w:t>ην</w:t>
            </w:r>
            <w:r w:rsidRPr="003A646E">
              <w:rPr>
                <w:rStyle w:val="Hyperlink"/>
                <w:b/>
                <w:color w:val="000000"/>
                <w:sz w:val="24"/>
                <w:szCs w:val="24"/>
                <w:u w:val="none"/>
              </w:rPr>
              <w:t xml:space="preserve"> Νοεμβρίου να παρουσιάσει το εν λόγω σύστημα γραπτώς ως περιεχόμενο του παρόντος υποδείγματ</w:t>
            </w:r>
            <w:r w:rsidR="00646B61" w:rsidRPr="003A646E">
              <w:rPr>
                <w:rStyle w:val="Hyperlink"/>
                <w:b/>
                <w:color w:val="000000"/>
                <w:sz w:val="24"/>
                <w:szCs w:val="24"/>
                <w:u w:val="none"/>
              </w:rPr>
              <w:t>ος</w:t>
            </w:r>
          </w:p>
        </w:tc>
      </w:tr>
      <w:tr w:rsidR="00170245" w:rsidRPr="00C2516C" w:rsidTr="00170245">
        <w:tc>
          <w:tcPr>
            <w:tcW w:w="8613" w:type="dxa"/>
            <w:gridSpan w:val="3"/>
            <w:tcBorders>
              <w:top w:val="nil"/>
              <w:left w:val="single" w:sz="4" w:space="0" w:color="auto"/>
              <w:bottom w:val="single" w:sz="4" w:space="0" w:color="auto"/>
            </w:tcBorders>
          </w:tcPr>
          <w:p w:rsidR="00170245" w:rsidRPr="00C2516C" w:rsidRDefault="00170245" w:rsidP="003A646E">
            <w:pPr>
              <w:pStyle w:val="TOC2"/>
              <w:framePr w:hSpace="0" w:wrap="auto" w:vAnchor="margin" w:hAnchor="text" w:yAlign="inline"/>
              <w:rPr>
                <w:rStyle w:val="Hyperlink"/>
                <w:rFonts w:cs="Tahoma"/>
              </w:rPr>
            </w:pPr>
            <w:r w:rsidRPr="009D1BF5">
              <w:t>Προϊόν πρόσβασης για Παροχέα Κινητού Ιδεατού Δικτύου – Τύπου Α (</w:t>
            </w:r>
            <w:r w:rsidRPr="009D1BF5">
              <w:rPr>
                <w:lang w:val="en-US"/>
              </w:rPr>
              <w:t>MVNO</w:t>
            </w:r>
            <w:r w:rsidRPr="009D1BF5">
              <w:t>-</w:t>
            </w:r>
            <w:r w:rsidRPr="009D1BF5">
              <w:rPr>
                <w:lang w:val="en-US"/>
              </w:rPr>
              <w:t>A</w:t>
            </w:r>
            <w:r w:rsidRPr="009D1BF5">
              <w:t>)</w:t>
            </w:r>
          </w:p>
        </w:tc>
      </w:tr>
      <w:tr w:rsidR="00170245" w:rsidRPr="00C2516C" w:rsidTr="00170245">
        <w:tc>
          <w:tcPr>
            <w:tcW w:w="2399" w:type="dxa"/>
            <w:tcBorders>
              <w:top w:val="nil"/>
              <w:left w:val="single" w:sz="4" w:space="0" w:color="auto"/>
              <w:bottom w:val="single" w:sz="4" w:space="0" w:color="auto"/>
            </w:tcBorders>
          </w:tcPr>
          <w:p w:rsidR="00170245" w:rsidRPr="003A646E" w:rsidRDefault="00170245" w:rsidP="003A646E">
            <w:pPr>
              <w:pStyle w:val="TOC2"/>
              <w:framePr w:hSpace="0" w:wrap="auto" w:vAnchor="margin" w:hAnchor="text" w:yAlign="inline"/>
              <w:rPr>
                <w:rStyle w:val="Hyperlink"/>
                <w:rFonts w:cs="Tahoma"/>
                <w:color w:val="000000"/>
                <w:u w:val="none"/>
              </w:rPr>
            </w:pPr>
            <w:r w:rsidRPr="003A646E">
              <w:rPr>
                <w:rStyle w:val="Hyperlink"/>
                <w:rFonts w:cs="Tahoma"/>
                <w:color w:val="000000"/>
                <w:u w:val="none"/>
              </w:rPr>
              <w:t>Ζεύξεις Διασύνδεσης - Πρώτη Ζεύξη Διασύνδεσης με Κέντρο Μεταγωγής Κινητών Υπηρεσιών (</w:t>
            </w:r>
            <w:r w:rsidRPr="003A646E">
              <w:rPr>
                <w:rStyle w:val="Hyperlink"/>
                <w:rFonts w:cs="Tahoma"/>
                <w:color w:val="000000"/>
                <w:u w:val="none"/>
                <w:lang w:val="en-US"/>
              </w:rPr>
              <w:t>MSC</w:t>
            </w:r>
            <w:r w:rsidRPr="003A646E">
              <w:rPr>
                <w:rStyle w:val="Hyperlink"/>
                <w:rFonts w:cs="Tahoma"/>
                <w:color w:val="000000"/>
                <w:u w:val="none"/>
              </w:rPr>
              <w:t>) της ΑΤΗΚ.</w:t>
            </w:r>
          </w:p>
        </w:tc>
        <w:tc>
          <w:tcPr>
            <w:tcW w:w="4860" w:type="dxa"/>
            <w:tcBorders>
              <w:top w:val="nil"/>
              <w:bottom w:val="single" w:sz="4" w:space="0" w:color="auto"/>
            </w:tcBorders>
          </w:tcPr>
          <w:p w:rsidR="00170245" w:rsidRDefault="00170245" w:rsidP="003A646E">
            <w:pPr>
              <w:pStyle w:val="TOC2"/>
              <w:framePr w:hSpace="0" w:wrap="auto" w:vAnchor="margin" w:hAnchor="text" w:yAlign="inline"/>
              <w:rPr>
                <w:rStyle w:val="Hyperlink"/>
                <w:rFonts w:cs="Tahoma"/>
                <w:b/>
              </w:rPr>
            </w:pPr>
          </w:p>
          <w:p w:rsidR="00170245" w:rsidRDefault="00170245" w:rsidP="003A646E">
            <w:pPr>
              <w:pStyle w:val="TOC2"/>
              <w:framePr w:hSpace="0" w:wrap="auto" w:vAnchor="margin" w:hAnchor="text" w:yAlign="inline"/>
              <w:rPr>
                <w:rStyle w:val="Hyperlink"/>
                <w:rFonts w:cs="Tahoma"/>
                <w:b/>
              </w:rPr>
            </w:pPr>
            <w:r>
              <w:rPr>
                <w:rStyle w:val="Hyperlink"/>
                <w:rFonts w:cs="Tahoma"/>
              </w:rPr>
              <w:t>Να διαγραφεί «Πέντε (8</w:t>
            </w:r>
            <w:r w:rsidRPr="00C2516C">
              <w:rPr>
                <w:rStyle w:val="Hyperlink"/>
                <w:rFonts w:cs="Tahoma"/>
              </w:rPr>
              <w:t>) Εβδομάδες από την παραλαβή της  αίτησης</w:t>
            </w:r>
            <w:r w:rsidR="00646B61">
              <w:rPr>
                <w:rStyle w:val="Hyperlink"/>
                <w:rFonts w:cs="Tahoma"/>
              </w:rPr>
              <w:t>» και να</w:t>
            </w:r>
            <w:r>
              <w:rPr>
                <w:rStyle w:val="Hyperlink"/>
                <w:rFonts w:cs="Tahoma"/>
              </w:rPr>
              <w:t xml:space="preserve"> προστεθεί «</w:t>
            </w:r>
          </w:p>
          <w:p w:rsidR="00170245" w:rsidRPr="00170245" w:rsidRDefault="00170245" w:rsidP="003A646E">
            <w:pPr>
              <w:pStyle w:val="TOC2"/>
              <w:framePr w:hSpace="0" w:wrap="auto" w:vAnchor="margin" w:hAnchor="text" w:yAlign="inline"/>
              <w:rPr>
                <w:rStyle w:val="Hyperlink"/>
                <w:rFonts w:cs="Tahoma"/>
                <w:b/>
              </w:rPr>
            </w:pPr>
            <w:r w:rsidRPr="00170245">
              <w:rPr>
                <w:rStyle w:val="Hyperlink"/>
                <w:rFonts w:cs="Tahoma"/>
                <w:b/>
              </w:rPr>
              <w:t>22 εργάσιμες ημέρες από την παραλαβή της αίτησης.</w:t>
            </w:r>
          </w:p>
          <w:p w:rsidR="00170245" w:rsidRPr="00170245" w:rsidRDefault="00170245" w:rsidP="00170245">
            <w:pPr>
              <w:rPr>
                <w:b/>
              </w:rPr>
            </w:pPr>
          </w:p>
          <w:p w:rsidR="00170245" w:rsidRPr="00BB0B32" w:rsidRDefault="00170245" w:rsidP="00170245"/>
        </w:tc>
        <w:tc>
          <w:tcPr>
            <w:tcW w:w="1354" w:type="dxa"/>
            <w:tcBorders>
              <w:top w:val="nil"/>
              <w:bottom w:val="single" w:sz="4" w:space="0" w:color="auto"/>
            </w:tcBorders>
          </w:tcPr>
          <w:p w:rsidR="00170245" w:rsidRDefault="00170245" w:rsidP="003A646E">
            <w:pPr>
              <w:pStyle w:val="TOC2"/>
              <w:framePr w:hSpace="0" w:wrap="auto" w:vAnchor="margin" w:hAnchor="text" w:yAlign="inline"/>
              <w:rPr>
                <w:rStyle w:val="Hyperlink"/>
                <w:rFonts w:cs="Tahoma"/>
              </w:rPr>
            </w:pPr>
            <w:r>
              <w:rPr>
                <w:rStyle w:val="Hyperlink"/>
                <w:rFonts w:cs="Tahoma"/>
              </w:rPr>
              <w:t xml:space="preserve">Να διαγραφεί το </w:t>
            </w:r>
            <w:r w:rsidRPr="00C2516C">
              <w:rPr>
                <w:rStyle w:val="Hyperlink"/>
                <w:rFonts w:cs="Tahoma"/>
              </w:rPr>
              <w:t>85%</w:t>
            </w:r>
          </w:p>
          <w:p w:rsidR="00170245" w:rsidRPr="00170245" w:rsidRDefault="00850787" w:rsidP="003A646E">
            <w:pPr>
              <w:pStyle w:val="TOC2"/>
              <w:framePr w:hSpace="0" w:wrap="auto" w:vAnchor="margin" w:hAnchor="text" w:yAlign="inline"/>
              <w:rPr>
                <w:rStyle w:val="Hyperlink"/>
                <w:rFonts w:cs="Tahoma"/>
                <w:b/>
              </w:rPr>
            </w:pPr>
            <w:r>
              <w:rPr>
                <w:rStyle w:val="Hyperlink"/>
                <w:rFonts w:cs="Tahoma"/>
              </w:rPr>
              <w:t>κ</w:t>
            </w:r>
            <w:r w:rsidR="00170245">
              <w:rPr>
                <w:rStyle w:val="Hyperlink"/>
                <w:rFonts w:cs="Tahoma"/>
              </w:rPr>
              <w:t xml:space="preserve">αι </w:t>
            </w:r>
            <w:r>
              <w:rPr>
                <w:rStyle w:val="Hyperlink"/>
                <w:rFonts w:cs="Tahoma"/>
              </w:rPr>
              <w:t>να</w:t>
            </w:r>
            <w:r w:rsidR="00170245">
              <w:rPr>
                <w:rStyle w:val="Hyperlink"/>
                <w:rFonts w:cs="Tahoma"/>
              </w:rPr>
              <w:t xml:space="preserve"> προστεθεί </w:t>
            </w:r>
            <w:r w:rsidR="00170245" w:rsidRPr="00170245">
              <w:rPr>
                <w:rStyle w:val="Hyperlink"/>
                <w:rFonts w:cs="Tahoma"/>
                <w:b/>
              </w:rPr>
              <w:t>90%</w:t>
            </w:r>
          </w:p>
        </w:tc>
      </w:tr>
      <w:tr w:rsidR="00170245" w:rsidRPr="00C2516C" w:rsidTr="00170245">
        <w:tc>
          <w:tcPr>
            <w:tcW w:w="2399" w:type="dxa"/>
            <w:tcBorders>
              <w:top w:val="nil"/>
              <w:left w:val="single" w:sz="4" w:space="0" w:color="auto"/>
              <w:bottom w:val="single" w:sz="4" w:space="0" w:color="auto"/>
            </w:tcBorders>
          </w:tcPr>
          <w:p w:rsidR="00170245" w:rsidRPr="003A646E" w:rsidRDefault="00850787" w:rsidP="00170245">
            <w:pPr>
              <w:rPr>
                <w:rFonts w:ascii="Tahoma" w:hAnsi="Tahoma" w:cs="Tahoma"/>
                <w:color w:val="000000"/>
                <w:sz w:val="20"/>
              </w:rPr>
            </w:pPr>
            <w:r w:rsidRPr="003A646E">
              <w:rPr>
                <w:rStyle w:val="Hyperlink"/>
                <w:rFonts w:ascii="Tahoma" w:hAnsi="Tahoma" w:cs="Tahoma"/>
                <w:color w:val="000000"/>
                <w:sz w:val="20"/>
                <w:u w:val="none"/>
              </w:rPr>
              <w:t>Ζεύξεις Διασύνδεσης - Επιπρόσθετες Ζεύξεις Διασύνδεσης με Κέντρο Μεταγωγής Κινητών Υπηρεσιών (</w:t>
            </w:r>
            <w:r w:rsidRPr="003A646E">
              <w:rPr>
                <w:rStyle w:val="Hyperlink"/>
                <w:rFonts w:ascii="Tahoma" w:hAnsi="Tahoma" w:cs="Tahoma"/>
                <w:color w:val="000000"/>
                <w:sz w:val="20"/>
                <w:u w:val="none"/>
                <w:lang w:val="en-US"/>
              </w:rPr>
              <w:t>MSC</w:t>
            </w:r>
            <w:r w:rsidRPr="003A646E">
              <w:rPr>
                <w:rStyle w:val="Hyperlink"/>
                <w:rFonts w:ascii="Tahoma" w:hAnsi="Tahoma" w:cs="Tahoma"/>
                <w:color w:val="000000"/>
                <w:sz w:val="20"/>
                <w:u w:val="none"/>
              </w:rPr>
              <w:t>) της ΑΤΗΚ</w:t>
            </w:r>
          </w:p>
        </w:tc>
        <w:tc>
          <w:tcPr>
            <w:tcW w:w="4860" w:type="dxa"/>
            <w:tcBorders>
              <w:top w:val="nil"/>
              <w:bottom w:val="single" w:sz="4" w:space="0" w:color="auto"/>
            </w:tcBorders>
          </w:tcPr>
          <w:p w:rsidR="00170245" w:rsidRPr="009D1BF5" w:rsidRDefault="00170245" w:rsidP="003A646E">
            <w:pPr>
              <w:pStyle w:val="TOC2"/>
              <w:framePr w:hSpace="0" w:wrap="auto" w:vAnchor="margin" w:hAnchor="text" w:yAlign="inline"/>
              <w:rPr>
                <w:b/>
              </w:rPr>
            </w:pPr>
            <w:r>
              <w:rPr>
                <w:rStyle w:val="Hyperlink"/>
                <w:rFonts w:cs="Tahoma"/>
              </w:rPr>
              <w:t>Να διαγραφεί «</w:t>
            </w:r>
            <w:r w:rsidRPr="00C2516C">
              <w:rPr>
                <w:rStyle w:val="Hyperlink"/>
                <w:rFonts w:cs="Tahoma"/>
              </w:rPr>
              <w:t>Πέντε (5) Εβδομάδες από την παραλαβή της  αίτησης</w:t>
            </w:r>
            <w:r>
              <w:rPr>
                <w:rStyle w:val="Hyperlink"/>
                <w:rFonts w:cs="Tahoma"/>
              </w:rPr>
              <w:t>» και αν προστεθεί «</w:t>
            </w:r>
            <w:r w:rsidRPr="00170245">
              <w:rPr>
                <w:rStyle w:val="Hyperlink"/>
                <w:rFonts w:cs="Tahoma"/>
                <w:b/>
              </w:rPr>
              <w:t xml:space="preserve"> 22 εργάσιμες ημέρες από τη παραλαβή της αίτησης.</w:t>
            </w:r>
            <w:r>
              <w:rPr>
                <w:rStyle w:val="Hyperlink"/>
                <w:rFonts w:cs="Tahoma"/>
                <w:b/>
              </w:rPr>
              <w:t>»</w:t>
            </w:r>
          </w:p>
        </w:tc>
        <w:tc>
          <w:tcPr>
            <w:tcW w:w="1354" w:type="dxa"/>
            <w:tcBorders>
              <w:top w:val="nil"/>
              <w:bottom w:val="single" w:sz="4" w:space="0" w:color="auto"/>
            </w:tcBorders>
          </w:tcPr>
          <w:p w:rsidR="00170245" w:rsidRDefault="00170245" w:rsidP="003A646E">
            <w:pPr>
              <w:pStyle w:val="TOC2"/>
              <w:framePr w:hSpace="0" w:wrap="auto" w:vAnchor="margin" w:hAnchor="text" w:yAlign="inline"/>
              <w:rPr>
                <w:rStyle w:val="Hyperlink"/>
                <w:rFonts w:cs="Tahoma"/>
              </w:rPr>
            </w:pPr>
            <w:r>
              <w:rPr>
                <w:rStyle w:val="Hyperlink"/>
                <w:rFonts w:cs="Tahoma"/>
              </w:rPr>
              <w:t xml:space="preserve">Να διαγραφεί το </w:t>
            </w:r>
            <w:r w:rsidRPr="00C2516C">
              <w:rPr>
                <w:rStyle w:val="Hyperlink"/>
                <w:rFonts w:cs="Tahoma"/>
              </w:rPr>
              <w:t>85%</w:t>
            </w:r>
          </w:p>
          <w:p w:rsidR="00170245" w:rsidRPr="00170245" w:rsidRDefault="00850787" w:rsidP="00646B61">
            <w:pPr>
              <w:rPr>
                <w:rFonts w:ascii="Tahoma" w:hAnsi="Tahoma" w:cs="Tahoma"/>
                <w:b/>
                <w:sz w:val="20"/>
              </w:rPr>
            </w:pPr>
            <w:r>
              <w:rPr>
                <w:rStyle w:val="Hyperlink"/>
                <w:rFonts w:cs="Tahoma"/>
              </w:rPr>
              <w:t>κ</w:t>
            </w:r>
            <w:r w:rsidR="00170245">
              <w:rPr>
                <w:rStyle w:val="Hyperlink"/>
                <w:rFonts w:cs="Tahoma"/>
              </w:rPr>
              <w:t xml:space="preserve">αι </w:t>
            </w:r>
            <w:r>
              <w:rPr>
                <w:rStyle w:val="Hyperlink"/>
                <w:rFonts w:cs="Tahoma"/>
              </w:rPr>
              <w:t xml:space="preserve">να </w:t>
            </w:r>
            <w:r w:rsidR="00170245">
              <w:rPr>
                <w:rStyle w:val="Hyperlink"/>
                <w:rFonts w:cs="Tahoma"/>
              </w:rPr>
              <w:t xml:space="preserve">προστεθεί </w:t>
            </w:r>
            <w:r w:rsidR="00170245" w:rsidRPr="00170245">
              <w:rPr>
                <w:rStyle w:val="Hyperlink"/>
                <w:rFonts w:cs="Tahoma"/>
                <w:b/>
              </w:rPr>
              <w:t>90%</w:t>
            </w:r>
          </w:p>
        </w:tc>
      </w:tr>
    </w:tbl>
    <w:p w:rsidR="00870377" w:rsidRDefault="00870377" w:rsidP="00170245">
      <w:pPr>
        <w:tabs>
          <w:tab w:val="left" w:pos="0"/>
        </w:tabs>
        <w:autoSpaceDE w:val="0"/>
        <w:autoSpaceDN w:val="0"/>
        <w:adjustRightInd w:val="0"/>
        <w:jc w:val="both"/>
        <w:rPr>
          <w:rFonts w:ascii="Tahoma" w:hAnsi="Tahoma" w:cs="Tahoma"/>
          <w:sz w:val="20"/>
          <w:szCs w:val="20"/>
        </w:rPr>
      </w:pPr>
    </w:p>
    <w:p w:rsidR="00870377" w:rsidRPr="00850787" w:rsidRDefault="00850787" w:rsidP="00850787">
      <w:pPr>
        <w:tabs>
          <w:tab w:val="left" w:pos="0"/>
        </w:tabs>
        <w:autoSpaceDE w:val="0"/>
        <w:autoSpaceDN w:val="0"/>
        <w:adjustRightInd w:val="0"/>
        <w:rPr>
          <w:rFonts w:ascii="Tahoma" w:hAnsi="Tahoma" w:cs="Tahoma"/>
        </w:rPr>
      </w:pPr>
      <w:r w:rsidRPr="00850787">
        <w:rPr>
          <w:rFonts w:ascii="Tahoma" w:hAnsi="Tahoma" w:cs="Tahoma"/>
        </w:rPr>
        <w:t>………………………………………………………………………………………………………………………………………………………………………………………………………………………………………………………………………………………………………………………………………………</w:t>
      </w:r>
    </w:p>
    <w:p w:rsidR="00170245" w:rsidRDefault="00850787" w:rsidP="00170245">
      <w:r w:rsidRPr="00850787">
        <w:rPr>
          <w:b/>
        </w:rPr>
        <w:t>(β)</w:t>
      </w:r>
      <w:r>
        <w:t xml:space="preserve"> στη σελ. 17 του Παραρτήματος 8</w:t>
      </w:r>
      <w:r w:rsidR="003A646E">
        <w:t xml:space="preserve"> </w:t>
      </w:r>
      <w:r>
        <w:t>τα στοιχεία του Πίνακα να τροποποιηθούν ως η πρόταση του ΕΡΗΕΤ</w:t>
      </w:r>
    </w:p>
    <w:p w:rsidR="00870377" w:rsidRDefault="00870377" w:rsidP="006611D9">
      <w:pPr>
        <w:tabs>
          <w:tab w:val="left" w:pos="840"/>
        </w:tabs>
        <w:autoSpaceDE w:val="0"/>
        <w:autoSpaceDN w:val="0"/>
        <w:adjustRightInd w:val="0"/>
        <w:ind w:left="840" w:hanging="840"/>
        <w:jc w:val="both"/>
        <w:rPr>
          <w:rFonts w:ascii="Tahoma" w:hAnsi="Tahoma" w:cs="Tahoma"/>
          <w:sz w:val="20"/>
          <w:szCs w:val="20"/>
        </w:rPr>
      </w:pPr>
    </w:p>
    <w:p w:rsidR="00870377" w:rsidRDefault="00870377" w:rsidP="006611D9">
      <w:pPr>
        <w:tabs>
          <w:tab w:val="left" w:pos="840"/>
        </w:tabs>
        <w:autoSpaceDE w:val="0"/>
        <w:autoSpaceDN w:val="0"/>
        <w:adjustRightInd w:val="0"/>
        <w:ind w:left="840" w:hanging="840"/>
        <w:jc w:val="both"/>
        <w:rPr>
          <w:rFonts w:ascii="Tahoma" w:hAnsi="Tahoma" w:cs="Tahoma"/>
          <w:sz w:val="20"/>
          <w:szCs w:val="20"/>
        </w:rPr>
      </w:pPr>
    </w:p>
    <w:tbl>
      <w:tblPr>
        <w:tblW w:w="8613" w:type="dxa"/>
        <w:tblBorders>
          <w:top w:val="single" w:sz="4" w:space="0" w:color="auto"/>
          <w:left w:val="single" w:sz="4" w:space="0" w:color="auto"/>
          <w:bottom w:val="single" w:sz="4" w:space="0" w:color="auto"/>
          <w:right w:val="single" w:sz="4" w:space="0" w:color="auto"/>
        </w:tblBorders>
        <w:tblLayout w:type="fixed"/>
        <w:tblLook w:val="01E0"/>
      </w:tblPr>
      <w:tblGrid>
        <w:gridCol w:w="2880"/>
        <w:gridCol w:w="3780"/>
        <w:gridCol w:w="1953"/>
      </w:tblGrid>
      <w:tr w:rsidR="00850787" w:rsidRPr="00C2516C" w:rsidTr="00850787">
        <w:trPr>
          <w:trHeight w:val="834"/>
        </w:trPr>
        <w:tc>
          <w:tcPr>
            <w:tcW w:w="2880" w:type="dxa"/>
            <w:tcBorders>
              <w:top w:val="single" w:sz="4" w:space="0" w:color="auto"/>
              <w:bottom w:val="single" w:sz="4" w:space="0" w:color="auto"/>
              <w:right w:val="single" w:sz="4" w:space="0" w:color="auto"/>
            </w:tcBorders>
            <w:shd w:val="clear" w:color="auto" w:fill="E6E6E6"/>
          </w:tcPr>
          <w:p w:rsidR="00850787" w:rsidRPr="00C2516C" w:rsidRDefault="00850787" w:rsidP="003A646E">
            <w:pPr>
              <w:pStyle w:val="TOC2"/>
              <w:framePr w:wrap="around"/>
              <w:rPr>
                <w:rStyle w:val="Hyperlink"/>
                <w:rFonts w:cs="Tahoma"/>
                <w:b/>
              </w:rPr>
            </w:pPr>
            <w:r w:rsidRPr="00C2516C">
              <w:rPr>
                <w:rStyle w:val="Hyperlink"/>
                <w:rFonts w:cs="Tahoma"/>
                <w:b/>
              </w:rPr>
              <w:t>ΥΠΗΡΕΣΙΑ</w:t>
            </w:r>
          </w:p>
        </w:tc>
        <w:tc>
          <w:tcPr>
            <w:tcW w:w="3780" w:type="dxa"/>
            <w:tcBorders>
              <w:top w:val="single" w:sz="4" w:space="0" w:color="auto"/>
              <w:left w:val="single" w:sz="4" w:space="0" w:color="auto"/>
              <w:bottom w:val="single" w:sz="4" w:space="0" w:color="auto"/>
              <w:right w:val="single" w:sz="4" w:space="0" w:color="auto"/>
            </w:tcBorders>
            <w:shd w:val="clear" w:color="auto" w:fill="E6E6E6"/>
          </w:tcPr>
          <w:p w:rsidR="00850787" w:rsidRPr="00C2516C" w:rsidRDefault="00850787" w:rsidP="003A646E">
            <w:pPr>
              <w:pStyle w:val="TOC2"/>
              <w:framePr w:wrap="around"/>
              <w:rPr>
                <w:rStyle w:val="Hyperlink"/>
                <w:rFonts w:cs="Tahoma"/>
                <w:b/>
              </w:rPr>
            </w:pPr>
            <w:r w:rsidRPr="00C2516C">
              <w:rPr>
                <w:rStyle w:val="Hyperlink"/>
                <w:rFonts w:cs="Tahoma"/>
                <w:b/>
              </w:rPr>
              <w:t>ΧΡΟΝΟΣ ΑΠΟΚΑΤΑΣΤΑΣΗΣ ΒΛΑΒΩΝ ΥΠΗΡΕΣΙΑΣ</w:t>
            </w:r>
          </w:p>
        </w:tc>
        <w:tc>
          <w:tcPr>
            <w:tcW w:w="1953" w:type="dxa"/>
            <w:tcBorders>
              <w:top w:val="single" w:sz="4" w:space="0" w:color="auto"/>
              <w:left w:val="single" w:sz="4" w:space="0" w:color="auto"/>
              <w:bottom w:val="single" w:sz="4" w:space="0" w:color="auto"/>
            </w:tcBorders>
            <w:shd w:val="clear" w:color="auto" w:fill="E6E6E6"/>
          </w:tcPr>
          <w:p w:rsidR="00850787" w:rsidRPr="00C2516C" w:rsidRDefault="00850787" w:rsidP="003A646E">
            <w:pPr>
              <w:pStyle w:val="TOC2"/>
              <w:framePr w:wrap="around"/>
              <w:rPr>
                <w:rStyle w:val="Hyperlink"/>
                <w:rFonts w:cs="Tahoma"/>
                <w:b/>
              </w:rPr>
            </w:pPr>
            <w:r w:rsidRPr="00C2516C">
              <w:rPr>
                <w:rStyle w:val="Hyperlink"/>
                <w:rFonts w:cs="Tahoma"/>
                <w:b/>
              </w:rPr>
              <w:t xml:space="preserve">ΠΟΣΟΣΤΟ ΑΠΟΚΑΤΑΣΤΑΣΗΣ ΒΛΑΒΩΝ </w:t>
            </w:r>
          </w:p>
        </w:tc>
      </w:tr>
    </w:tbl>
    <w:tbl>
      <w:tblPr>
        <w:tblW w:w="8613" w:type="dxa"/>
        <w:tblBorders>
          <w:top w:val="single" w:sz="4" w:space="0" w:color="auto"/>
          <w:left w:val="single" w:sz="4" w:space="0" w:color="auto"/>
          <w:bottom w:val="single" w:sz="4" w:space="0" w:color="auto"/>
          <w:right w:val="single" w:sz="4" w:space="0" w:color="auto"/>
        </w:tblBorders>
        <w:tblLayout w:type="fixed"/>
        <w:tblLook w:val="01E0"/>
      </w:tblPr>
      <w:tblGrid>
        <w:gridCol w:w="2880"/>
        <w:gridCol w:w="5733"/>
      </w:tblGrid>
      <w:tr w:rsidR="00850787" w:rsidRPr="002B3A6A" w:rsidTr="00850787">
        <w:trPr>
          <w:trHeight w:val="1304"/>
        </w:trPr>
        <w:tc>
          <w:tcPr>
            <w:tcW w:w="2880" w:type="dxa"/>
            <w:tcBorders>
              <w:top w:val="single" w:sz="4" w:space="0" w:color="auto"/>
              <w:bottom w:val="single" w:sz="4" w:space="0" w:color="auto"/>
              <w:right w:val="single" w:sz="4" w:space="0" w:color="auto"/>
            </w:tcBorders>
          </w:tcPr>
          <w:p w:rsidR="00850787" w:rsidRPr="00C2516C" w:rsidRDefault="00850787" w:rsidP="00C67384">
            <w:pPr>
              <w:rPr>
                <w:rFonts w:ascii="Tahoma" w:hAnsi="Tahoma" w:cs="Tahoma"/>
                <w:sz w:val="20"/>
              </w:rPr>
            </w:pPr>
            <w:r w:rsidRPr="00C2516C">
              <w:rPr>
                <w:rFonts w:ascii="Tahoma" w:hAnsi="Tahoma" w:cs="Tahoma"/>
                <w:sz w:val="20"/>
              </w:rPr>
              <w:t>Παροχή Ενεργοποίησης και Διαχείρισης Υπηρεσιών και Διευκολύνσεων Τελικού Χρήστη του Δικαιούχου</w:t>
            </w:r>
          </w:p>
        </w:tc>
        <w:tc>
          <w:tcPr>
            <w:tcW w:w="5733" w:type="dxa"/>
            <w:tcBorders>
              <w:top w:val="single" w:sz="4" w:space="0" w:color="auto"/>
              <w:left w:val="single" w:sz="4" w:space="0" w:color="auto"/>
              <w:bottom w:val="single" w:sz="4" w:space="0" w:color="auto"/>
            </w:tcBorders>
          </w:tcPr>
          <w:p w:rsidR="00850787" w:rsidRDefault="00850787" w:rsidP="003A646E">
            <w:pPr>
              <w:pStyle w:val="TOC2"/>
              <w:framePr w:wrap="around"/>
              <w:rPr>
                <w:rStyle w:val="Hyperlink"/>
                <w:rFonts w:cs="Tahoma"/>
              </w:rPr>
            </w:pPr>
            <w:r w:rsidRPr="00C2516C">
              <w:rPr>
                <w:rStyle w:val="Hyperlink"/>
                <w:rFonts w:cs="Tahoma"/>
              </w:rPr>
              <w:t>Τα εν λόγω σημεία θα συμπληρωθούν μετά την ανάπτυξη και εφαρμογή ηλεκτρονικού συστήματος ενεργοποίησης και διαχείρισης υπηρεσιών και διευκολύνσεων Τελικού Χρήστη</w:t>
            </w:r>
          </w:p>
          <w:p w:rsidR="00850787" w:rsidRPr="002B3A6A" w:rsidRDefault="00850787" w:rsidP="00850787">
            <w:pPr>
              <w:pStyle w:val="CommentText"/>
            </w:pPr>
            <w:r>
              <w:rPr>
                <w:b/>
              </w:rPr>
              <w:t xml:space="preserve">ΠΡΟΤΑΣΗ ΕΡΗΕΤ: </w:t>
            </w:r>
            <w:r w:rsidRPr="00E3647C">
              <w:rPr>
                <w:b/>
              </w:rPr>
              <w:t xml:space="preserve">Το σύστημα έπρεπε να ήταν ήδη έτοιμο κατά αναλογία των λιανικών υπηρεσιών που προσφέρει η </w:t>
            </w:r>
            <w:r w:rsidRPr="00E3647C">
              <w:rPr>
                <w:b/>
                <w:lang w:val="en-US"/>
              </w:rPr>
              <w:t>Cyta</w:t>
            </w:r>
            <w:r w:rsidRPr="00E3647C">
              <w:rPr>
                <w:b/>
              </w:rPr>
              <w:t xml:space="preserve"> στους δικούς της συνδρομητές</w:t>
            </w:r>
            <w:r>
              <w:rPr>
                <w:b/>
              </w:rPr>
              <w:t xml:space="preserve"> και συνεπώς η</w:t>
            </w:r>
            <w:r w:rsidRPr="002B3A6A">
              <w:rPr>
                <w:rStyle w:val="Hyperlink"/>
                <w:rFonts w:cs="Tahoma"/>
              </w:rPr>
              <w:t xml:space="preserve"> ΑΤΗΚ υποχρεούται μέχρι και την 12</w:t>
            </w:r>
            <w:r w:rsidRPr="002B3A6A">
              <w:rPr>
                <w:rStyle w:val="Hyperlink"/>
                <w:rFonts w:cs="Tahoma"/>
                <w:vertAlign w:val="superscript"/>
              </w:rPr>
              <w:t>ην</w:t>
            </w:r>
            <w:r w:rsidRPr="002B3A6A">
              <w:rPr>
                <w:rStyle w:val="Hyperlink"/>
                <w:rFonts w:cs="Tahoma"/>
              </w:rPr>
              <w:t xml:space="preserve"> Νοεμβρίου να παρουσιάσει το εν λόγω σύστημα γραπτώς ως περιεχόμενο του παρόντος υποδείγματος.</w:t>
            </w:r>
          </w:p>
        </w:tc>
      </w:tr>
    </w:tbl>
    <w:tbl>
      <w:tblPr>
        <w:tblW w:w="8613" w:type="dxa"/>
        <w:tblBorders>
          <w:top w:val="single" w:sz="4" w:space="0" w:color="auto"/>
          <w:left w:val="single" w:sz="4" w:space="0" w:color="auto"/>
          <w:bottom w:val="single" w:sz="4" w:space="0" w:color="auto"/>
          <w:right w:val="single" w:sz="4" w:space="0" w:color="auto"/>
        </w:tblBorders>
        <w:tblLayout w:type="fixed"/>
        <w:tblLook w:val="01E0"/>
      </w:tblPr>
      <w:tblGrid>
        <w:gridCol w:w="2880"/>
        <w:gridCol w:w="3780"/>
        <w:gridCol w:w="1953"/>
      </w:tblGrid>
      <w:tr w:rsidR="00850787" w:rsidRPr="00C2516C" w:rsidTr="00850787">
        <w:tc>
          <w:tcPr>
            <w:tcW w:w="2880" w:type="dxa"/>
            <w:tcBorders>
              <w:top w:val="single" w:sz="4" w:space="0" w:color="auto"/>
              <w:right w:val="single" w:sz="4" w:space="0" w:color="auto"/>
            </w:tcBorders>
          </w:tcPr>
          <w:p w:rsidR="00850787" w:rsidRPr="00C2516C" w:rsidRDefault="00850787" w:rsidP="003A646E">
            <w:pPr>
              <w:pStyle w:val="TOC2"/>
              <w:framePr w:wrap="around"/>
              <w:rPr>
                <w:rStyle w:val="Hyperlink"/>
                <w:rFonts w:cs="Tahoma"/>
              </w:rPr>
            </w:pPr>
            <w:r w:rsidRPr="009D1BF5">
              <w:t xml:space="preserve">Παροχή Μισθωμένων Γραμμών </w:t>
            </w:r>
            <w:r w:rsidRPr="009D1BF5">
              <w:rPr>
                <w:lang w:eastAsia="el-GR"/>
              </w:rPr>
              <w:t>Διασύνδεσης</w:t>
            </w:r>
          </w:p>
        </w:tc>
        <w:tc>
          <w:tcPr>
            <w:tcW w:w="3780" w:type="dxa"/>
            <w:tcBorders>
              <w:top w:val="single" w:sz="4" w:space="0" w:color="auto"/>
              <w:left w:val="single" w:sz="4" w:space="0" w:color="auto"/>
              <w:bottom w:val="single" w:sz="4" w:space="0" w:color="auto"/>
              <w:right w:val="single" w:sz="4" w:space="0" w:color="auto"/>
            </w:tcBorders>
          </w:tcPr>
          <w:p w:rsidR="00850787" w:rsidRPr="00C2516C" w:rsidRDefault="00850787" w:rsidP="003A646E">
            <w:pPr>
              <w:pStyle w:val="TOC2"/>
              <w:framePr w:wrap="around"/>
              <w:rPr>
                <w:rStyle w:val="Hyperlink"/>
                <w:rFonts w:cs="Tahoma"/>
              </w:rPr>
            </w:pPr>
            <w:r w:rsidRPr="00C2516C">
              <w:rPr>
                <w:rStyle w:val="Hyperlink"/>
                <w:rFonts w:cs="Tahoma"/>
              </w:rPr>
              <w:t>Τρεις (3) Εργάσιμες Ημέρες από την αναφορά Βλάβης</w:t>
            </w:r>
          </w:p>
        </w:tc>
        <w:tc>
          <w:tcPr>
            <w:tcW w:w="1953" w:type="dxa"/>
            <w:tcBorders>
              <w:top w:val="single" w:sz="4" w:space="0" w:color="auto"/>
              <w:left w:val="single" w:sz="4" w:space="0" w:color="auto"/>
            </w:tcBorders>
          </w:tcPr>
          <w:p w:rsidR="00850787" w:rsidRPr="00C2516C" w:rsidRDefault="00850787" w:rsidP="003A646E">
            <w:pPr>
              <w:pStyle w:val="TOC2"/>
              <w:framePr w:wrap="around"/>
              <w:rPr>
                <w:rStyle w:val="Hyperlink"/>
                <w:rFonts w:cs="Tahoma"/>
              </w:rPr>
            </w:pPr>
            <w:r w:rsidRPr="00C2516C">
              <w:rPr>
                <w:rStyle w:val="Hyperlink"/>
                <w:rFonts w:cs="Tahoma"/>
              </w:rPr>
              <w:t>95%</w:t>
            </w:r>
          </w:p>
        </w:tc>
      </w:tr>
    </w:tbl>
    <w:tbl>
      <w:tblPr>
        <w:tblW w:w="8613" w:type="dxa"/>
        <w:tblBorders>
          <w:top w:val="single" w:sz="4" w:space="0" w:color="auto"/>
          <w:left w:val="single" w:sz="4" w:space="0" w:color="auto"/>
          <w:bottom w:val="single" w:sz="4" w:space="0" w:color="auto"/>
          <w:right w:val="single" w:sz="4" w:space="0" w:color="auto"/>
        </w:tblBorders>
        <w:tblLayout w:type="fixed"/>
        <w:tblLook w:val="01E0"/>
      </w:tblPr>
      <w:tblGrid>
        <w:gridCol w:w="2880"/>
        <w:gridCol w:w="3780"/>
        <w:gridCol w:w="1953"/>
      </w:tblGrid>
      <w:tr w:rsidR="00850787" w:rsidRPr="00C2516C" w:rsidTr="00850787">
        <w:tc>
          <w:tcPr>
            <w:tcW w:w="2880" w:type="dxa"/>
            <w:tcBorders>
              <w:top w:val="single" w:sz="4" w:space="0" w:color="auto"/>
              <w:left w:val="single" w:sz="4" w:space="0" w:color="auto"/>
              <w:right w:val="single" w:sz="4" w:space="0" w:color="auto"/>
            </w:tcBorders>
          </w:tcPr>
          <w:p w:rsidR="00850787" w:rsidRPr="00C2516C" w:rsidRDefault="00850787" w:rsidP="00C67384">
            <w:pPr>
              <w:ind w:left="72" w:hanging="72"/>
              <w:rPr>
                <w:rFonts w:ascii="Tahoma" w:hAnsi="Tahoma" w:cs="Tahoma"/>
                <w:sz w:val="20"/>
              </w:rPr>
            </w:pPr>
            <w:r w:rsidRPr="00C2516C">
              <w:rPr>
                <w:rFonts w:ascii="Tahoma" w:hAnsi="Tahoma" w:cs="Tahoma"/>
                <w:sz w:val="20"/>
              </w:rPr>
              <w:t xml:space="preserve"> Παροχή μισθωμένων γραμμών για σύνδεση με τα Κέντρα Μεταγωγής Κινητών </w:t>
            </w:r>
            <w:r w:rsidRPr="00C2516C">
              <w:rPr>
                <w:rFonts w:ascii="Tahoma" w:hAnsi="Tahoma" w:cs="Tahoma"/>
                <w:sz w:val="20"/>
              </w:rPr>
              <w:lastRenderedPageBreak/>
              <w:t>Υπηρεσιών (</w:t>
            </w:r>
            <w:r w:rsidRPr="00C2516C">
              <w:rPr>
                <w:rFonts w:ascii="Tahoma" w:hAnsi="Tahoma" w:cs="Tahoma"/>
                <w:sz w:val="20"/>
                <w:lang w:val="en-US"/>
              </w:rPr>
              <w:t>MSC</w:t>
            </w:r>
            <w:r w:rsidRPr="00C2516C">
              <w:rPr>
                <w:rFonts w:ascii="Tahoma" w:hAnsi="Tahoma" w:cs="Tahoma"/>
                <w:sz w:val="20"/>
              </w:rPr>
              <w:t>) της ΑΤΗΚ</w:t>
            </w:r>
          </w:p>
        </w:tc>
        <w:tc>
          <w:tcPr>
            <w:tcW w:w="3780" w:type="dxa"/>
            <w:tcBorders>
              <w:top w:val="single" w:sz="4" w:space="0" w:color="auto"/>
              <w:left w:val="single" w:sz="4" w:space="0" w:color="auto"/>
              <w:bottom w:val="single" w:sz="4" w:space="0" w:color="auto"/>
              <w:right w:val="single" w:sz="4" w:space="0" w:color="auto"/>
            </w:tcBorders>
          </w:tcPr>
          <w:p w:rsidR="00850787" w:rsidRPr="009D1BF5" w:rsidRDefault="00850787" w:rsidP="003A646E">
            <w:pPr>
              <w:pStyle w:val="TOC2"/>
              <w:framePr w:wrap="around"/>
            </w:pPr>
            <w:r w:rsidRPr="009D1BF5">
              <w:lastRenderedPageBreak/>
              <w:t xml:space="preserve">Μια (1) ημέρα  από </w:t>
            </w:r>
            <w:r w:rsidRPr="00C2516C">
              <w:rPr>
                <w:rStyle w:val="Hyperlink"/>
                <w:rFonts w:cs="Tahoma"/>
              </w:rPr>
              <w:t>την αναφορά βλάβης</w:t>
            </w:r>
          </w:p>
        </w:tc>
        <w:tc>
          <w:tcPr>
            <w:tcW w:w="1953" w:type="dxa"/>
            <w:tcBorders>
              <w:top w:val="single" w:sz="4" w:space="0" w:color="auto"/>
              <w:left w:val="single" w:sz="4" w:space="0" w:color="auto"/>
              <w:right w:val="single" w:sz="4" w:space="0" w:color="auto"/>
            </w:tcBorders>
          </w:tcPr>
          <w:p w:rsidR="00850787" w:rsidRPr="00C2516C" w:rsidRDefault="00850787" w:rsidP="003A646E">
            <w:pPr>
              <w:pStyle w:val="TOC2"/>
              <w:framePr w:wrap="around"/>
              <w:rPr>
                <w:rStyle w:val="Hyperlink"/>
                <w:rFonts w:cs="Tahoma"/>
              </w:rPr>
            </w:pPr>
            <w:r w:rsidRPr="00C2516C">
              <w:rPr>
                <w:rStyle w:val="Hyperlink"/>
                <w:rFonts w:cs="Tahoma"/>
              </w:rPr>
              <w:t>90</w:t>
            </w:r>
            <w:r w:rsidRPr="00C2516C">
              <w:rPr>
                <w:rStyle w:val="Hyperlink"/>
                <w:rFonts w:cs="Tahoma"/>
                <w:lang w:val="en-US"/>
              </w:rPr>
              <w:t>%</w:t>
            </w:r>
          </w:p>
        </w:tc>
      </w:tr>
    </w:tbl>
    <w:p w:rsidR="00361B78" w:rsidRDefault="00361B78" w:rsidP="006611D9">
      <w:pPr>
        <w:tabs>
          <w:tab w:val="left" w:pos="840"/>
        </w:tabs>
        <w:autoSpaceDE w:val="0"/>
        <w:autoSpaceDN w:val="0"/>
        <w:adjustRightInd w:val="0"/>
        <w:ind w:left="840" w:hanging="840"/>
        <w:jc w:val="both"/>
        <w:rPr>
          <w:rFonts w:ascii="Tahoma" w:hAnsi="Tahoma" w:cs="Tahoma"/>
          <w:sz w:val="20"/>
          <w:szCs w:val="20"/>
        </w:rPr>
      </w:pPr>
    </w:p>
    <w:p w:rsidR="00361B78" w:rsidRDefault="00361B78" w:rsidP="006611D9">
      <w:pPr>
        <w:tabs>
          <w:tab w:val="left" w:pos="840"/>
        </w:tabs>
        <w:autoSpaceDE w:val="0"/>
        <w:autoSpaceDN w:val="0"/>
        <w:adjustRightInd w:val="0"/>
        <w:ind w:left="840" w:hanging="840"/>
        <w:jc w:val="both"/>
        <w:rPr>
          <w:rFonts w:ascii="Tahoma" w:hAnsi="Tahoma" w:cs="Tahoma"/>
          <w:sz w:val="20"/>
          <w:szCs w:val="20"/>
        </w:rPr>
      </w:pPr>
    </w:p>
    <w:p w:rsidR="00850787" w:rsidRPr="00850787" w:rsidRDefault="00850787" w:rsidP="00850787">
      <w:pPr>
        <w:tabs>
          <w:tab w:val="left" w:pos="0"/>
        </w:tabs>
        <w:autoSpaceDE w:val="0"/>
        <w:autoSpaceDN w:val="0"/>
        <w:adjustRightInd w:val="0"/>
        <w:rPr>
          <w:rFonts w:ascii="Tahoma" w:hAnsi="Tahoma" w:cs="Tahoma"/>
        </w:rPr>
      </w:pPr>
      <w:r w:rsidRPr="00850787">
        <w:rPr>
          <w:rFonts w:ascii="Tahoma" w:hAnsi="Tahoma" w:cs="Tahoma"/>
        </w:rPr>
        <w:t>………………………………………………………………………………………………………………………………………………………………………………………………………………………………………………………………………………………………………………………………………………</w:t>
      </w:r>
    </w:p>
    <w:p w:rsidR="00361B78" w:rsidRDefault="00361B78" w:rsidP="006611D9">
      <w:pPr>
        <w:tabs>
          <w:tab w:val="left" w:pos="840"/>
        </w:tabs>
        <w:autoSpaceDE w:val="0"/>
        <w:autoSpaceDN w:val="0"/>
        <w:adjustRightInd w:val="0"/>
        <w:ind w:left="840" w:hanging="840"/>
        <w:jc w:val="both"/>
        <w:rPr>
          <w:rFonts w:ascii="Tahoma" w:hAnsi="Tahoma" w:cs="Tahoma"/>
          <w:sz w:val="20"/>
          <w:szCs w:val="20"/>
        </w:rPr>
      </w:pPr>
    </w:p>
    <w:p w:rsidR="00361B78" w:rsidRDefault="00361B78" w:rsidP="006611D9">
      <w:pPr>
        <w:tabs>
          <w:tab w:val="left" w:pos="840"/>
        </w:tabs>
        <w:autoSpaceDE w:val="0"/>
        <w:autoSpaceDN w:val="0"/>
        <w:adjustRightInd w:val="0"/>
        <w:ind w:left="840" w:hanging="840"/>
        <w:jc w:val="both"/>
        <w:rPr>
          <w:rFonts w:ascii="Tahoma" w:hAnsi="Tahoma" w:cs="Tahoma"/>
          <w:sz w:val="20"/>
          <w:szCs w:val="20"/>
        </w:rPr>
      </w:pPr>
    </w:p>
    <w:p w:rsidR="00361B78" w:rsidRPr="00D6368B" w:rsidRDefault="00D6368B" w:rsidP="006611D9">
      <w:pPr>
        <w:tabs>
          <w:tab w:val="left" w:pos="840"/>
        </w:tabs>
        <w:autoSpaceDE w:val="0"/>
        <w:autoSpaceDN w:val="0"/>
        <w:adjustRightInd w:val="0"/>
        <w:ind w:left="840" w:hanging="840"/>
        <w:jc w:val="both"/>
        <w:rPr>
          <w:rFonts w:ascii="Tahoma" w:hAnsi="Tahoma" w:cs="Tahoma"/>
          <w:b/>
          <w:sz w:val="20"/>
          <w:szCs w:val="20"/>
        </w:rPr>
      </w:pPr>
      <w:r w:rsidRPr="00D6368B">
        <w:rPr>
          <w:rFonts w:ascii="Tahoma" w:hAnsi="Tahoma" w:cs="Tahoma"/>
          <w:b/>
          <w:sz w:val="20"/>
          <w:szCs w:val="20"/>
        </w:rPr>
        <w:t>Ημερομηνία: 10 Σεπτεμβρίου 10</w:t>
      </w:r>
    </w:p>
    <w:p w:rsidR="00361B78" w:rsidRDefault="00361B78" w:rsidP="006611D9">
      <w:pPr>
        <w:tabs>
          <w:tab w:val="left" w:pos="840"/>
        </w:tabs>
        <w:autoSpaceDE w:val="0"/>
        <w:autoSpaceDN w:val="0"/>
        <w:adjustRightInd w:val="0"/>
        <w:ind w:left="840" w:hanging="840"/>
        <w:jc w:val="both"/>
        <w:rPr>
          <w:rFonts w:ascii="Tahoma" w:hAnsi="Tahoma" w:cs="Tahoma"/>
          <w:sz w:val="20"/>
          <w:szCs w:val="20"/>
        </w:rPr>
      </w:pPr>
    </w:p>
    <w:p w:rsidR="00361B78" w:rsidRDefault="00361B78" w:rsidP="006611D9">
      <w:pPr>
        <w:tabs>
          <w:tab w:val="left" w:pos="840"/>
        </w:tabs>
        <w:autoSpaceDE w:val="0"/>
        <w:autoSpaceDN w:val="0"/>
        <w:adjustRightInd w:val="0"/>
        <w:ind w:left="840" w:hanging="840"/>
        <w:jc w:val="both"/>
        <w:rPr>
          <w:rFonts w:ascii="Tahoma" w:hAnsi="Tahoma" w:cs="Tahoma"/>
          <w:sz w:val="20"/>
          <w:szCs w:val="20"/>
        </w:rPr>
      </w:pPr>
    </w:p>
    <w:p w:rsidR="00361B78" w:rsidRDefault="00361B78" w:rsidP="006611D9">
      <w:pPr>
        <w:tabs>
          <w:tab w:val="left" w:pos="840"/>
        </w:tabs>
        <w:autoSpaceDE w:val="0"/>
        <w:autoSpaceDN w:val="0"/>
        <w:adjustRightInd w:val="0"/>
        <w:ind w:left="840" w:hanging="840"/>
        <w:jc w:val="both"/>
        <w:rPr>
          <w:rFonts w:ascii="Tahoma" w:hAnsi="Tahoma" w:cs="Tahoma"/>
          <w:sz w:val="20"/>
          <w:szCs w:val="20"/>
        </w:rPr>
      </w:pPr>
    </w:p>
    <w:p w:rsidR="00361B78" w:rsidRDefault="00361B78" w:rsidP="006611D9">
      <w:pPr>
        <w:tabs>
          <w:tab w:val="left" w:pos="840"/>
        </w:tabs>
        <w:autoSpaceDE w:val="0"/>
        <w:autoSpaceDN w:val="0"/>
        <w:adjustRightInd w:val="0"/>
        <w:ind w:left="840" w:hanging="840"/>
        <w:jc w:val="both"/>
        <w:rPr>
          <w:rFonts w:ascii="Tahoma" w:hAnsi="Tahoma" w:cs="Tahoma"/>
          <w:sz w:val="20"/>
          <w:szCs w:val="20"/>
        </w:rPr>
      </w:pPr>
    </w:p>
    <w:p w:rsidR="00361B78" w:rsidRDefault="00361B78" w:rsidP="006611D9">
      <w:pPr>
        <w:tabs>
          <w:tab w:val="left" w:pos="840"/>
        </w:tabs>
        <w:autoSpaceDE w:val="0"/>
        <w:autoSpaceDN w:val="0"/>
        <w:adjustRightInd w:val="0"/>
        <w:ind w:left="840" w:hanging="840"/>
        <w:jc w:val="both"/>
        <w:rPr>
          <w:rFonts w:ascii="Tahoma" w:hAnsi="Tahoma" w:cs="Tahoma"/>
          <w:sz w:val="20"/>
          <w:szCs w:val="20"/>
        </w:rPr>
      </w:pPr>
    </w:p>
    <w:p w:rsidR="00361B78" w:rsidRDefault="00361B78" w:rsidP="006611D9">
      <w:pPr>
        <w:tabs>
          <w:tab w:val="left" w:pos="840"/>
        </w:tabs>
        <w:autoSpaceDE w:val="0"/>
        <w:autoSpaceDN w:val="0"/>
        <w:adjustRightInd w:val="0"/>
        <w:ind w:left="840" w:hanging="840"/>
        <w:jc w:val="both"/>
        <w:rPr>
          <w:rFonts w:ascii="Tahoma" w:hAnsi="Tahoma" w:cs="Tahoma"/>
          <w:sz w:val="20"/>
          <w:szCs w:val="20"/>
        </w:rPr>
      </w:pPr>
    </w:p>
    <w:p w:rsidR="00361B78" w:rsidRDefault="00361B78" w:rsidP="006611D9">
      <w:pPr>
        <w:tabs>
          <w:tab w:val="left" w:pos="840"/>
        </w:tabs>
        <w:autoSpaceDE w:val="0"/>
        <w:autoSpaceDN w:val="0"/>
        <w:adjustRightInd w:val="0"/>
        <w:ind w:left="840" w:hanging="840"/>
        <w:jc w:val="both"/>
        <w:rPr>
          <w:rFonts w:ascii="Tahoma" w:hAnsi="Tahoma" w:cs="Tahoma"/>
          <w:sz w:val="20"/>
          <w:szCs w:val="20"/>
        </w:rPr>
      </w:pPr>
    </w:p>
    <w:p w:rsidR="00361B78" w:rsidRDefault="00361B78" w:rsidP="006611D9">
      <w:pPr>
        <w:tabs>
          <w:tab w:val="left" w:pos="840"/>
        </w:tabs>
        <w:autoSpaceDE w:val="0"/>
        <w:autoSpaceDN w:val="0"/>
        <w:adjustRightInd w:val="0"/>
        <w:ind w:left="840" w:hanging="840"/>
        <w:jc w:val="both"/>
        <w:rPr>
          <w:rFonts w:ascii="Tahoma" w:hAnsi="Tahoma" w:cs="Tahoma"/>
          <w:sz w:val="20"/>
          <w:szCs w:val="20"/>
        </w:rPr>
      </w:pPr>
    </w:p>
    <w:p w:rsidR="00361B78" w:rsidRDefault="00361B78" w:rsidP="006611D9">
      <w:pPr>
        <w:tabs>
          <w:tab w:val="left" w:pos="840"/>
        </w:tabs>
        <w:autoSpaceDE w:val="0"/>
        <w:autoSpaceDN w:val="0"/>
        <w:adjustRightInd w:val="0"/>
        <w:ind w:left="840" w:hanging="840"/>
        <w:jc w:val="both"/>
        <w:rPr>
          <w:rFonts w:ascii="Tahoma" w:hAnsi="Tahoma" w:cs="Tahoma"/>
          <w:sz w:val="20"/>
          <w:szCs w:val="20"/>
        </w:rPr>
      </w:pPr>
    </w:p>
    <w:p w:rsidR="006611D9" w:rsidRPr="00EB060E" w:rsidRDefault="006611D9" w:rsidP="006611D9">
      <w:pPr>
        <w:tabs>
          <w:tab w:val="left" w:pos="840"/>
        </w:tabs>
        <w:autoSpaceDE w:val="0"/>
        <w:autoSpaceDN w:val="0"/>
        <w:adjustRightInd w:val="0"/>
        <w:ind w:left="840" w:hanging="840"/>
        <w:jc w:val="both"/>
        <w:rPr>
          <w:rFonts w:ascii="Tahoma" w:hAnsi="Tahoma" w:cs="Tahoma"/>
          <w:sz w:val="20"/>
          <w:szCs w:val="20"/>
        </w:rPr>
      </w:pPr>
      <w:r>
        <w:rPr>
          <w:rFonts w:ascii="Tahoma" w:hAnsi="Tahoma" w:cs="Tahoma"/>
          <w:sz w:val="20"/>
          <w:szCs w:val="20"/>
        </w:rPr>
        <w:tab/>
      </w:r>
    </w:p>
    <w:sectPr w:rsidR="006611D9" w:rsidRPr="00EB060E" w:rsidSect="00332CE5">
      <w:footerReference w:type="even" r:id="rId8"/>
      <w:footerReference w:type="default" r:id="rId9"/>
      <w:pgSz w:w="11906" w:h="16838"/>
      <w:pgMar w:top="1438" w:right="1797" w:bottom="1079" w:left="1701" w:header="709" w:footer="3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BC8" w:rsidRDefault="008D7BC8">
      <w:r>
        <w:separator/>
      </w:r>
    </w:p>
  </w:endnote>
  <w:endnote w:type="continuationSeparator" w:id="1">
    <w:p w:rsidR="008D7BC8" w:rsidRDefault="008D7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20002A87" w:usb1="80000000" w:usb2="00000008" w:usb3="00000000" w:csb0="000001FF" w:csb1="00000000"/>
  </w:font>
  <w:font w:name="Stone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omic Sans MS">
    <w:panose1 w:val="030F0702030302020204"/>
    <w:charset w:val="A1"/>
    <w:family w:val="script"/>
    <w:pitch w:val="variable"/>
    <w:sig w:usb0="00000287" w:usb1="00000000" w:usb2="00000000" w:usb3="00000000" w:csb0="0000009F" w:csb1="00000000"/>
  </w:font>
  <w:font w:name="Times">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04D" w:rsidRDefault="00BD604D" w:rsidP="00857C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604D" w:rsidRDefault="00BD604D" w:rsidP="00857C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BF5" w:rsidRDefault="009D1BF5">
    <w:pPr>
      <w:pStyle w:val="Footer"/>
      <w:jc w:val="center"/>
    </w:pPr>
    <w:fldSimple w:instr=" PAGE   \* MERGEFORMAT ">
      <w:r w:rsidR="005A0344">
        <w:rPr>
          <w:noProof/>
        </w:rPr>
        <w:t>1</w:t>
      </w:r>
    </w:fldSimple>
  </w:p>
  <w:p w:rsidR="00BD604D" w:rsidRDefault="00BD604D" w:rsidP="00857CB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BC8" w:rsidRDefault="008D7BC8">
      <w:r>
        <w:separator/>
      </w:r>
    </w:p>
  </w:footnote>
  <w:footnote w:type="continuationSeparator" w:id="1">
    <w:p w:rsidR="008D7BC8" w:rsidRDefault="008D7B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770"/>
    <w:multiLevelType w:val="multilevel"/>
    <w:tmpl w:val="5B74ED0E"/>
    <w:lvl w:ilvl="0">
      <w:start w:val="2"/>
      <w:numFmt w:val="decimal"/>
      <w:lvlText w:val="%1"/>
      <w:lvlJc w:val="left"/>
      <w:pPr>
        <w:tabs>
          <w:tab w:val="num" w:pos="510"/>
        </w:tabs>
        <w:ind w:left="510" w:hanging="510"/>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B0E59A2"/>
    <w:multiLevelType w:val="multilevel"/>
    <w:tmpl w:val="A8D2F7B2"/>
    <w:lvl w:ilvl="0">
      <w:start w:val="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C0A4FD1"/>
    <w:multiLevelType w:val="multilevel"/>
    <w:tmpl w:val="A3C42B76"/>
    <w:lvl w:ilvl="0">
      <w:start w:val="2"/>
      <w:numFmt w:val="decimal"/>
      <w:lvlText w:val="%1"/>
      <w:lvlJc w:val="left"/>
      <w:pPr>
        <w:ind w:left="600" w:hanging="600"/>
      </w:pPr>
      <w:rPr>
        <w:rFonts w:hint="default"/>
        <w:u w:val="single"/>
      </w:rPr>
    </w:lvl>
    <w:lvl w:ilvl="1">
      <w:start w:val="2"/>
      <w:numFmt w:val="decimal"/>
      <w:lvlText w:val="%1.%2"/>
      <w:lvlJc w:val="left"/>
      <w:pPr>
        <w:ind w:left="720" w:hanging="720"/>
      </w:pPr>
      <w:rPr>
        <w:rFonts w:hint="default"/>
        <w:u w:val="single"/>
      </w:rPr>
    </w:lvl>
    <w:lvl w:ilvl="2">
      <w:start w:val="17"/>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3">
    <w:nsid w:val="261649C1"/>
    <w:multiLevelType w:val="hybridMultilevel"/>
    <w:tmpl w:val="6FD48AE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324D60E3"/>
    <w:multiLevelType w:val="multilevel"/>
    <w:tmpl w:val="55503FEA"/>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39287E75"/>
    <w:multiLevelType w:val="multilevel"/>
    <w:tmpl w:val="3CB2C6DA"/>
    <w:lvl w:ilvl="0">
      <w:start w:val="2"/>
      <w:numFmt w:val="decimal"/>
      <w:lvlText w:val="%1"/>
      <w:lvlJc w:val="left"/>
      <w:pPr>
        <w:tabs>
          <w:tab w:val="num" w:pos="705"/>
        </w:tabs>
        <w:ind w:left="705" w:hanging="705"/>
      </w:pPr>
      <w:rPr>
        <w:rFonts w:hint="default"/>
        <w:u w:val="none"/>
      </w:rPr>
    </w:lvl>
    <w:lvl w:ilvl="1">
      <w:start w:val="3"/>
      <w:numFmt w:val="decimal"/>
      <w:lvlText w:val="%1.%2"/>
      <w:lvlJc w:val="left"/>
      <w:pPr>
        <w:tabs>
          <w:tab w:val="num" w:pos="705"/>
        </w:tabs>
        <w:ind w:left="705" w:hanging="705"/>
      </w:pPr>
      <w:rPr>
        <w:rFonts w:hint="default"/>
        <w:u w:val="none"/>
      </w:rPr>
    </w:lvl>
    <w:lvl w:ilvl="2">
      <w:start w:val="1"/>
      <w:numFmt w:val="decimal"/>
      <w:lvlText w:val="%1.%2.%3"/>
      <w:lvlJc w:val="left"/>
      <w:pPr>
        <w:tabs>
          <w:tab w:val="num" w:pos="1004"/>
        </w:tabs>
        <w:ind w:left="1004" w:hanging="720"/>
      </w:pPr>
      <w:rPr>
        <w:rFonts w:hint="default"/>
        <w:u w:val="none"/>
      </w:rPr>
    </w:lvl>
    <w:lvl w:ilvl="3">
      <w:start w:val="2"/>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6">
    <w:nsid w:val="4887186E"/>
    <w:multiLevelType w:val="hybridMultilevel"/>
    <w:tmpl w:val="B22E4164"/>
    <w:lvl w:ilvl="0" w:tplc="04080001">
      <w:start w:val="1"/>
      <w:numFmt w:val="bullet"/>
      <w:lvlText w:val=""/>
      <w:lvlJc w:val="left"/>
      <w:pPr>
        <w:tabs>
          <w:tab w:val="num" w:pos="1080"/>
        </w:tabs>
        <w:ind w:left="1080" w:hanging="360"/>
      </w:pPr>
      <w:rPr>
        <w:rFonts w:ascii="Symbol" w:hAnsi="Symbol" w:hint="default"/>
      </w:rPr>
    </w:lvl>
    <w:lvl w:ilvl="1" w:tplc="04080003">
      <w:start w:val="1"/>
      <w:numFmt w:val="decimal"/>
      <w:lvlText w:val="%2."/>
      <w:lvlJc w:val="left"/>
      <w:pPr>
        <w:tabs>
          <w:tab w:val="num" w:pos="1800"/>
        </w:tabs>
        <w:ind w:left="1800" w:hanging="360"/>
      </w:pPr>
    </w:lvl>
    <w:lvl w:ilvl="2" w:tplc="04080005">
      <w:start w:val="1"/>
      <w:numFmt w:val="decimal"/>
      <w:lvlText w:val="%3."/>
      <w:lvlJc w:val="left"/>
      <w:pPr>
        <w:tabs>
          <w:tab w:val="num" w:pos="2520"/>
        </w:tabs>
        <w:ind w:left="2520" w:hanging="360"/>
      </w:pPr>
    </w:lvl>
    <w:lvl w:ilvl="3" w:tplc="04080001">
      <w:start w:val="1"/>
      <w:numFmt w:val="decimal"/>
      <w:lvlText w:val="%4."/>
      <w:lvlJc w:val="left"/>
      <w:pPr>
        <w:tabs>
          <w:tab w:val="num" w:pos="3240"/>
        </w:tabs>
        <w:ind w:left="3240" w:hanging="360"/>
      </w:pPr>
    </w:lvl>
    <w:lvl w:ilvl="4" w:tplc="04080003">
      <w:start w:val="1"/>
      <w:numFmt w:val="decimal"/>
      <w:lvlText w:val="%5."/>
      <w:lvlJc w:val="left"/>
      <w:pPr>
        <w:tabs>
          <w:tab w:val="num" w:pos="3960"/>
        </w:tabs>
        <w:ind w:left="3960" w:hanging="360"/>
      </w:pPr>
    </w:lvl>
    <w:lvl w:ilvl="5" w:tplc="04080005">
      <w:start w:val="1"/>
      <w:numFmt w:val="decimal"/>
      <w:lvlText w:val="%6."/>
      <w:lvlJc w:val="left"/>
      <w:pPr>
        <w:tabs>
          <w:tab w:val="num" w:pos="4680"/>
        </w:tabs>
        <w:ind w:left="4680" w:hanging="360"/>
      </w:pPr>
    </w:lvl>
    <w:lvl w:ilvl="6" w:tplc="04080001">
      <w:start w:val="1"/>
      <w:numFmt w:val="decimal"/>
      <w:lvlText w:val="%7."/>
      <w:lvlJc w:val="left"/>
      <w:pPr>
        <w:tabs>
          <w:tab w:val="num" w:pos="5400"/>
        </w:tabs>
        <w:ind w:left="5400" w:hanging="360"/>
      </w:pPr>
    </w:lvl>
    <w:lvl w:ilvl="7" w:tplc="04080003">
      <w:start w:val="1"/>
      <w:numFmt w:val="decimal"/>
      <w:lvlText w:val="%8."/>
      <w:lvlJc w:val="left"/>
      <w:pPr>
        <w:tabs>
          <w:tab w:val="num" w:pos="6120"/>
        </w:tabs>
        <w:ind w:left="6120" w:hanging="360"/>
      </w:pPr>
    </w:lvl>
    <w:lvl w:ilvl="8" w:tplc="04080005">
      <w:start w:val="1"/>
      <w:numFmt w:val="decimal"/>
      <w:lvlText w:val="%9."/>
      <w:lvlJc w:val="left"/>
      <w:pPr>
        <w:tabs>
          <w:tab w:val="num" w:pos="6840"/>
        </w:tabs>
        <w:ind w:left="6840" w:hanging="360"/>
      </w:pPr>
    </w:lvl>
  </w:abstractNum>
  <w:abstractNum w:abstractNumId="7">
    <w:nsid w:val="4AF56698"/>
    <w:multiLevelType w:val="multilevel"/>
    <w:tmpl w:val="5B149942"/>
    <w:lvl w:ilvl="0">
      <w:start w:val="2"/>
      <w:numFmt w:val="decimal"/>
      <w:lvlText w:val="%1"/>
      <w:lvlJc w:val="left"/>
      <w:pPr>
        <w:ind w:left="600" w:hanging="600"/>
      </w:pPr>
      <w:rPr>
        <w:rFonts w:hint="default"/>
        <w:u w:val="single"/>
      </w:rPr>
    </w:lvl>
    <w:lvl w:ilvl="1">
      <w:start w:val="1"/>
      <w:numFmt w:val="decimal"/>
      <w:lvlText w:val="%1.%2"/>
      <w:lvlJc w:val="left"/>
      <w:pPr>
        <w:ind w:left="720" w:hanging="720"/>
      </w:pPr>
      <w:rPr>
        <w:rFonts w:hint="default"/>
        <w:u w:val="none"/>
      </w:rPr>
    </w:lvl>
    <w:lvl w:ilvl="2">
      <w:start w:val="1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800" w:hanging="180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8">
    <w:nsid w:val="4B780007"/>
    <w:multiLevelType w:val="multilevel"/>
    <w:tmpl w:val="B684828A"/>
    <w:lvl w:ilvl="0">
      <w:start w:val="2"/>
      <w:numFmt w:val="decimal"/>
      <w:lvlText w:val="%1"/>
      <w:lvlJc w:val="left"/>
      <w:pPr>
        <w:tabs>
          <w:tab w:val="num" w:pos="405"/>
        </w:tabs>
        <w:ind w:left="405" w:hanging="405"/>
      </w:pPr>
      <w:rPr>
        <w:strike w:val="0"/>
        <w:dstrike w:val="0"/>
        <w:u w:val="none"/>
        <w:effect w:val="none"/>
      </w:rPr>
    </w:lvl>
    <w:lvl w:ilvl="1">
      <w:start w:val="4"/>
      <w:numFmt w:val="decimal"/>
      <w:lvlText w:val="%1.%2"/>
      <w:lvlJc w:val="left"/>
      <w:pPr>
        <w:tabs>
          <w:tab w:val="num" w:pos="405"/>
        </w:tabs>
        <w:ind w:left="405" w:hanging="405"/>
      </w:pPr>
      <w:rPr>
        <w:strike w:val="0"/>
        <w:dstrike w:val="0"/>
        <w:u w:val="none"/>
        <w:effect w:val="none"/>
      </w:rPr>
    </w:lvl>
    <w:lvl w:ilvl="2">
      <w:start w:val="2"/>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720"/>
        </w:tabs>
        <w:ind w:left="720" w:hanging="72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080"/>
        </w:tabs>
        <w:ind w:left="1080" w:hanging="108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440"/>
        </w:tabs>
        <w:ind w:left="1440" w:hanging="1440"/>
      </w:pPr>
      <w:rPr>
        <w:strike w:val="0"/>
        <w:dstrike w:val="0"/>
        <w:u w:val="none"/>
        <w:effect w:val="none"/>
      </w:rPr>
    </w:lvl>
  </w:abstractNum>
  <w:abstractNum w:abstractNumId="9">
    <w:nsid w:val="4FA53F83"/>
    <w:multiLevelType w:val="multilevel"/>
    <w:tmpl w:val="AFB09D16"/>
    <w:lvl w:ilvl="0">
      <w:start w:val="2"/>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520"/>
        </w:tabs>
        <w:ind w:left="2520" w:hanging="2520"/>
      </w:pPr>
      <w:rPr>
        <w:rFonts w:hint="default"/>
        <w:u w:val="none"/>
      </w:rPr>
    </w:lvl>
  </w:abstractNum>
  <w:abstractNum w:abstractNumId="10">
    <w:nsid w:val="587C6253"/>
    <w:multiLevelType w:val="hybridMultilevel"/>
    <w:tmpl w:val="1A0817D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73740C0F"/>
    <w:multiLevelType w:val="hybridMultilevel"/>
    <w:tmpl w:val="A9BAC8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7A78231C"/>
    <w:multiLevelType w:val="multilevel"/>
    <w:tmpl w:val="0200F2A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F9A7921"/>
    <w:multiLevelType w:val="multilevel"/>
    <w:tmpl w:val="54300B64"/>
    <w:lvl w:ilvl="0">
      <w:start w:val="2"/>
      <w:numFmt w:val="decimal"/>
      <w:lvlText w:val="%1"/>
      <w:lvlJc w:val="left"/>
      <w:pPr>
        <w:ind w:left="480" w:hanging="480"/>
      </w:pPr>
      <w:rPr>
        <w:rFonts w:hint="default"/>
      </w:rPr>
    </w:lvl>
    <w:lvl w:ilvl="1">
      <w:start w:val="2"/>
      <w:numFmt w:val="decimal"/>
      <w:lvlText w:val="%1.%2"/>
      <w:lvlJc w:val="left"/>
      <w:pPr>
        <w:ind w:left="1140" w:hanging="720"/>
      </w:pPr>
      <w:rPr>
        <w:rFonts w:hint="default"/>
      </w:rPr>
    </w:lvl>
    <w:lvl w:ilvl="2">
      <w:start w:val="4"/>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5"/>
  </w:num>
  <w:num w:numId="2">
    <w:abstractNumId w:val="0"/>
  </w:num>
  <w:num w:numId="3">
    <w:abstractNumId w:val="9"/>
  </w:num>
  <w:num w:numId="4">
    <w:abstractNumId w:val="4"/>
  </w:num>
  <w:num w:numId="5">
    <w:abstractNumId w:val="12"/>
  </w:num>
  <w:num w:numId="6">
    <w:abstractNumId w:val="7"/>
  </w:num>
  <w:num w:numId="7">
    <w:abstractNumId w:val="13"/>
  </w:num>
  <w:num w:numId="8">
    <w:abstractNumId w:val="1"/>
  </w:num>
  <w:num w:numId="9">
    <w:abstractNumId w:val="2"/>
  </w:num>
  <w:num w:numId="10">
    <w:abstractNumId w:val="10"/>
  </w:num>
  <w:num w:numId="11">
    <w:abstractNumId w:val="8"/>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w:hdrShapeDefaults>
  <w:footnotePr>
    <w:footnote w:id="0"/>
    <w:footnote w:id="1"/>
  </w:footnotePr>
  <w:endnotePr>
    <w:endnote w:id="0"/>
    <w:endnote w:id="1"/>
  </w:endnotePr>
  <w:compat/>
  <w:rsids>
    <w:rsidRoot w:val="00857CBA"/>
    <w:rsid w:val="00001D2C"/>
    <w:rsid w:val="00007184"/>
    <w:rsid w:val="00007BAA"/>
    <w:rsid w:val="00013A6F"/>
    <w:rsid w:val="00021F22"/>
    <w:rsid w:val="00034142"/>
    <w:rsid w:val="00044F09"/>
    <w:rsid w:val="000508D5"/>
    <w:rsid w:val="0005531B"/>
    <w:rsid w:val="0006165C"/>
    <w:rsid w:val="00062614"/>
    <w:rsid w:val="00086450"/>
    <w:rsid w:val="000902F5"/>
    <w:rsid w:val="00095A11"/>
    <w:rsid w:val="000966E0"/>
    <w:rsid w:val="00097DD7"/>
    <w:rsid w:val="000A4213"/>
    <w:rsid w:val="000A426E"/>
    <w:rsid w:val="000A49C0"/>
    <w:rsid w:val="000A5EB7"/>
    <w:rsid w:val="000C3360"/>
    <w:rsid w:val="000C4419"/>
    <w:rsid w:val="000C4D67"/>
    <w:rsid w:val="000D0DE5"/>
    <w:rsid w:val="000D31E0"/>
    <w:rsid w:val="000D34CD"/>
    <w:rsid w:val="000D3711"/>
    <w:rsid w:val="000D4C9B"/>
    <w:rsid w:val="000D7DB0"/>
    <w:rsid w:val="000E14D9"/>
    <w:rsid w:val="000F491C"/>
    <w:rsid w:val="000F5CCA"/>
    <w:rsid w:val="000F61E7"/>
    <w:rsid w:val="001017A6"/>
    <w:rsid w:val="001055CD"/>
    <w:rsid w:val="001112E1"/>
    <w:rsid w:val="00113437"/>
    <w:rsid w:val="00134BBD"/>
    <w:rsid w:val="00136C2B"/>
    <w:rsid w:val="00146302"/>
    <w:rsid w:val="00153D7F"/>
    <w:rsid w:val="00170245"/>
    <w:rsid w:val="00182A22"/>
    <w:rsid w:val="00187D68"/>
    <w:rsid w:val="001A133A"/>
    <w:rsid w:val="001C57AA"/>
    <w:rsid w:val="001D4186"/>
    <w:rsid w:val="001D42DF"/>
    <w:rsid w:val="001D46BA"/>
    <w:rsid w:val="001D6978"/>
    <w:rsid w:val="001E1387"/>
    <w:rsid w:val="001E20FA"/>
    <w:rsid w:val="001E3DC9"/>
    <w:rsid w:val="001F0AC8"/>
    <w:rsid w:val="001F165D"/>
    <w:rsid w:val="001F2EF9"/>
    <w:rsid w:val="001F5B67"/>
    <w:rsid w:val="0020149A"/>
    <w:rsid w:val="002021E1"/>
    <w:rsid w:val="00202505"/>
    <w:rsid w:val="002111ED"/>
    <w:rsid w:val="0021476A"/>
    <w:rsid w:val="002248AD"/>
    <w:rsid w:val="00246FE1"/>
    <w:rsid w:val="002568ED"/>
    <w:rsid w:val="00256D7D"/>
    <w:rsid w:val="0026055A"/>
    <w:rsid w:val="00266FBD"/>
    <w:rsid w:val="00274626"/>
    <w:rsid w:val="00274929"/>
    <w:rsid w:val="00275744"/>
    <w:rsid w:val="00284EA1"/>
    <w:rsid w:val="00294134"/>
    <w:rsid w:val="00296598"/>
    <w:rsid w:val="002A0B02"/>
    <w:rsid w:val="002A5D57"/>
    <w:rsid w:val="002A7149"/>
    <w:rsid w:val="002C1378"/>
    <w:rsid w:val="002D1B64"/>
    <w:rsid w:val="002D432A"/>
    <w:rsid w:val="00301D53"/>
    <w:rsid w:val="00305B05"/>
    <w:rsid w:val="0031054E"/>
    <w:rsid w:val="00313477"/>
    <w:rsid w:val="003139BD"/>
    <w:rsid w:val="00314B15"/>
    <w:rsid w:val="00317B9F"/>
    <w:rsid w:val="00323900"/>
    <w:rsid w:val="0032728D"/>
    <w:rsid w:val="00330967"/>
    <w:rsid w:val="00332CE5"/>
    <w:rsid w:val="00340880"/>
    <w:rsid w:val="00357F17"/>
    <w:rsid w:val="00361B78"/>
    <w:rsid w:val="003804A9"/>
    <w:rsid w:val="0038533F"/>
    <w:rsid w:val="00387806"/>
    <w:rsid w:val="003907AC"/>
    <w:rsid w:val="003A14E1"/>
    <w:rsid w:val="003A646E"/>
    <w:rsid w:val="003B0B1B"/>
    <w:rsid w:val="003C2E1A"/>
    <w:rsid w:val="003D12F5"/>
    <w:rsid w:val="003D278D"/>
    <w:rsid w:val="003D5AD2"/>
    <w:rsid w:val="003E7262"/>
    <w:rsid w:val="003F02FF"/>
    <w:rsid w:val="003F6104"/>
    <w:rsid w:val="00411046"/>
    <w:rsid w:val="00412DE0"/>
    <w:rsid w:val="004267D4"/>
    <w:rsid w:val="00432145"/>
    <w:rsid w:val="0044458B"/>
    <w:rsid w:val="004602A1"/>
    <w:rsid w:val="00461FD1"/>
    <w:rsid w:val="00466E16"/>
    <w:rsid w:val="00471854"/>
    <w:rsid w:val="0048094A"/>
    <w:rsid w:val="00482AFE"/>
    <w:rsid w:val="004913C9"/>
    <w:rsid w:val="004937FD"/>
    <w:rsid w:val="00493A31"/>
    <w:rsid w:val="004A0C68"/>
    <w:rsid w:val="004A26D8"/>
    <w:rsid w:val="004A5674"/>
    <w:rsid w:val="004A7F5B"/>
    <w:rsid w:val="004C23D2"/>
    <w:rsid w:val="004E74E3"/>
    <w:rsid w:val="004F5C7F"/>
    <w:rsid w:val="004F6CA8"/>
    <w:rsid w:val="004F7641"/>
    <w:rsid w:val="00502819"/>
    <w:rsid w:val="00502BBE"/>
    <w:rsid w:val="00511AD6"/>
    <w:rsid w:val="00523D3F"/>
    <w:rsid w:val="0055251E"/>
    <w:rsid w:val="00560A61"/>
    <w:rsid w:val="005622CB"/>
    <w:rsid w:val="00564E2D"/>
    <w:rsid w:val="00566E55"/>
    <w:rsid w:val="005701A5"/>
    <w:rsid w:val="005774A4"/>
    <w:rsid w:val="00580F82"/>
    <w:rsid w:val="00581061"/>
    <w:rsid w:val="00585418"/>
    <w:rsid w:val="00592928"/>
    <w:rsid w:val="00594445"/>
    <w:rsid w:val="005A0344"/>
    <w:rsid w:val="005A4F51"/>
    <w:rsid w:val="005B7CA3"/>
    <w:rsid w:val="005C1A34"/>
    <w:rsid w:val="005C3457"/>
    <w:rsid w:val="005D2747"/>
    <w:rsid w:val="005D47DB"/>
    <w:rsid w:val="005E48AC"/>
    <w:rsid w:val="005F0E5F"/>
    <w:rsid w:val="005F7C35"/>
    <w:rsid w:val="006053E9"/>
    <w:rsid w:val="00614732"/>
    <w:rsid w:val="00625248"/>
    <w:rsid w:val="00626880"/>
    <w:rsid w:val="00630E50"/>
    <w:rsid w:val="00636271"/>
    <w:rsid w:val="00640B17"/>
    <w:rsid w:val="00643751"/>
    <w:rsid w:val="00646B61"/>
    <w:rsid w:val="00655577"/>
    <w:rsid w:val="0065628A"/>
    <w:rsid w:val="006611D9"/>
    <w:rsid w:val="0067294C"/>
    <w:rsid w:val="00683BD4"/>
    <w:rsid w:val="00683E00"/>
    <w:rsid w:val="006865B5"/>
    <w:rsid w:val="00691A71"/>
    <w:rsid w:val="00693B4A"/>
    <w:rsid w:val="00693C6C"/>
    <w:rsid w:val="006941D0"/>
    <w:rsid w:val="00695A86"/>
    <w:rsid w:val="006A1091"/>
    <w:rsid w:val="006A431E"/>
    <w:rsid w:val="006A69EC"/>
    <w:rsid w:val="006B00C5"/>
    <w:rsid w:val="006B4069"/>
    <w:rsid w:val="006B631A"/>
    <w:rsid w:val="006D27C8"/>
    <w:rsid w:val="006E08B0"/>
    <w:rsid w:val="006E762F"/>
    <w:rsid w:val="006F5531"/>
    <w:rsid w:val="00707B57"/>
    <w:rsid w:val="00715120"/>
    <w:rsid w:val="00721A02"/>
    <w:rsid w:val="007362F7"/>
    <w:rsid w:val="007435B3"/>
    <w:rsid w:val="007504F4"/>
    <w:rsid w:val="00752B35"/>
    <w:rsid w:val="007704CD"/>
    <w:rsid w:val="00774382"/>
    <w:rsid w:val="0078407D"/>
    <w:rsid w:val="007A241D"/>
    <w:rsid w:val="007A403A"/>
    <w:rsid w:val="007A5ECD"/>
    <w:rsid w:val="007A66E7"/>
    <w:rsid w:val="007B5CD7"/>
    <w:rsid w:val="007C24CF"/>
    <w:rsid w:val="007C3C2C"/>
    <w:rsid w:val="007D465F"/>
    <w:rsid w:val="007F1875"/>
    <w:rsid w:val="007F3284"/>
    <w:rsid w:val="007F6055"/>
    <w:rsid w:val="00816F99"/>
    <w:rsid w:val="00817443"/>
    <w:rsid w:val="00825933"/>
    <w:rsid w:val="00830240"/>
    <w:rsid w:val="00840060"/>
    <w:rsid w:val="00841084"/>
    <w:rsid w:val="00844D4E"/>
    <w:rsid w:val="00850787"/>
    <w:rsid w:val="008517F4"/>
    <w:rsid w:val="0085618D"/>
    <w:rsid w:val="00857CBA"/>
    <w:rsid w:val="00863B73"/>
    <w:rsid w:val="00870377"/>
    <w:rsid w:val="00871009"/>
    <w:rsid w:val="00873097"/>
    <w:rsid w:val="00886B5F"/>
    <w:rsid w:val="008A0ACC"/>
    <w:rsid w:val="008A1FD0"/>
    <w:rsid w:val="008A595A"/>
    <w:rsid w:val="008A70EC"/>
    <w:rsid w:val="008B17E9"/>
    <w:rsid w:val="008B4212"/>
    <w:rsid w:val="008C6082"/>
    <w:rsid w:val="008D631E"/>
    <w:rsid w:val="008D7BC8"/>
    <w:rsid w:val="008E6E9E"/>
    <w:rsid w:val="008F74F8"/>
    <w:rsid w:val="009105D6"/>
    <w:rsid w:val="00911866"/>
    <w:rsid w:val="00925D92"/>
    <w:rsid w:val="009325CD"/>
    <w:rsid w:val="00933BF0"/>
    <w:rsid w:val="00935830"/>
    <w:rsid w:val="00940C1B"/>
    <w:rsid w:val="0095157F"/>
    <w:rsid w:val="009531F8"/>
    <w:rsid w:val="00960D1B"/>
    <w:rsid w:val="00971907"/>
    <w:rsid w:val="00975791"/>
    <w:rsid w:val="0098671D"/>
    <w:rsid w:val="00992F18"/>
    <w:rsid w:val="00996E87"/>
    <w:rsid w:val="00997291"/>
    <w:rsid w:val="009A5AA9"/>
    <w:rsid w:val="009A663D"/>
    <w:rsid w:val="009B33B2"/>
    <w:rsid w:val="009B4394"/>
    <w:rsid w:val="009B5FCA"/>
    <w:rsid w:val="009C728C"/>
    <w:rsid w:val="009D0304"/>
    <w:rsid w:val="009D1A7A"/>
    <w:rsid w:val="009D1BF5"/>
    <w:rsid w:val="009D5E98"/>
    <w:rsid w:val="009F0914"/>
    <w:rsid w:val="009F2573"/>
    <w:rsid w:val="009F5FFC"/>
    <w:rsid w:val="00A05780"/>
    <w:rsid w:val="00A20F1D"/>
    <w:rsid w:val="00A259D6"/>
    <w:rsid w:val="00A30B02"/>
    <w:rsid w:val="00A31B6B"/>
    <w:rsid w:val="00A33131"/>
    <w:rsid w:val="00A530A8"/>
    <w:rsid w:val="00A5545A"/>
    <w:rsid w:val="00A563FE"/>
    <w:rsid w:val="00A634F0"/>
    <w:rsid w:val="00A64E0A"/>
    <w:rsid w:val="00A754AA"/>
    <w:rsid w:val="00A94C1E"/>
    <w:rsid w:val="00AA0BBF"/>
    <w:rsid w:val="00AA5641"/>
    <w:rsid w:val="00AB31C3"/>
    <w:rsid w:val="00AD494B"/>
    <w:rsid w:val="00AE4208"/>
    <w:rsid w:val="00AF35B9"/>
    <w:rsid w:val="00B03040"/>
    <w:rsid w:val="00B074CE"/>
    <w:rsid w:val="00B07A81"/>
    <w:rsid w:val="00B21E41"/>
    <w:rsid w:val="00B23372"/>
    <w:rsid w:val="00B272D7"/>
    <w:rsid w:val="00B43063"/>
    <w:rsid w:val="00B51DFF"/>
    <w:rsid w:val="00B61688"/>
    <w:rsid w:val="00B71F78"/>
    <w:rsid w:val="00B8390E"/>
    <w:rsid w:val="00B85E12"/>
    <w:rsid w:val="00B94370"/>
    <w:rsid w:val="00BA09D7"/>
    <w:rsid w:val="00BB66C9"/>
    <w:rsid w:val="00BC20A1"/>
    <w:rsid w:val="00BD604D"/>
    <w:rsid w:val="00BD73EA"/>
    <w:rsid w:val="00BE23EF"/>
    <w:rsid w:val="00BF3345"/>
    <w:rsid w:val="00C01A85"/>
    <w:rsid w:val="00C14C54"/>
    <w:rsid w:val="00C279BB"/>
    <w:rsid w:val="00C45567"/>
    <w:rsid w:val="00C54052"/>
    <w:rsid w:val="00C57666"/>
    <w:rsid w:val="00C607C7"/>
    <w:rsid w:val="00C67384"/>
    <w:rsid w:val="00C826E5"/>
    <w:rsid w:val="00C908FF"/>
    <w:rsid w:val="00C94784"/>
    <w:rsid w:val="00CB3602"/>
    <w:rsid w:val="00CC27F4"/>
    <w:rsid w:val="00CD05B7"/>
    <w:rsid w:val="00CD1C06"/>
    <w:rsid w:val="00CE235D"/>
    <w:rsid w:val="00CF71BD"/>
    <w:rsid w:val="00D02EC8"/>
    <w:rsid w:val="00D125C1"/>
    <w:rsid w:val="00D15FA9"/>
    <w:rsid w:val="00D1713A"/>
    <w:rsid w:val="00D24EBC"/>
    <w:rsid w:val="00D40369"/>
    <w:rsid w:val="00D41D25"/>
    <w:rsid w:val="00D5670F"/>
    <w:rsid w:val="00D56BA6"/>
    <w:rsid w:val="00D6368B"/>
    <w:rsid w:val="00D76BA9"/>
    <w:rsid w:val="00D947EB"/>
    <w:rsid w:val="00D94ADC"/>
    <w:rsid w:val="00DA25C3"/>
    <w:rsid w:val="00DA2DFB"/>
    <w:rsid w:val="00DB63CC"/>
    <w:rsid w:val="00DD3B86"/>
    <w:rsid w:val="00DD47AB"/>
    <w:rsid w:val="00DE0A5B"/>
    <w:rsid w:val="00DE51AC"/>
    <w:rsid w:val="00DF62F2"/>
    <w:rsid w:val="00DF695B"/>
    <w:rsid w:val="00E10520"/>
    <w:rsid w:val="00E1269E"/>
    <w:rsid w:val="00E21035"/>
    <w:rsid w:val="00E25BC2"/>
    <w:rsid w:val="00E33E15"/>
    <w:rsid w:val="00E4066F"/>
    <w:rsid w:val="00E43BA7"/>
    <w:rsid w:val="00E558E4"/>
    <w:rsid w:val="00E6407E"/>
    <w:rsid w:val="00E6625C"/>
    <w:rsid w:val="00E94432"/>
    <w:rsid w:val="00E96637"/>
    <w:rsid w:val="00E97F8E"/>
    <w:rsid w:val="00EA0294"/>
    <w:rsid w:val="00EA2C99"/>
    <w:rsid w:val="00EA4F73"/>
    <w:rsid w:val="00EB060E"/>
    <w:rsid w:val="00EB3D39"/>
    <w:rsid w:val="00EB409D"/>
    <w:rsid w:val="00EC0FA9"/>
    <w:rsid w:val="00ED70FE"/>
    <w:rsid w:val="00EE67CB"/>
    <w:rsid w:val="00EF3F37"/>
    <w:rsid w:val="00F0511A"/>
    <w:rsid w:val="00F079FE"/>
    <w:rsid w:val="00F27ADD"/>
    <w:rsid w:val="00F317F6"/>
    <w:rsid w:val="00F32D10"/>
    <w:rsid w:val="00F371EB"/>
    <w:rsid w:val="00F420A0"/>
    <w:rsid w:val="00F623F0"/>
    <w:rsid w:val="00F6593B"/>
    <w:rsid w:val="00F718D1"/>
    <w:rsid w:val="00F723A7"/>
    <w:rsid w:val="00F72F0F"/>
    <w:rsid w:val="00F76434"/>
    <w:rsid w:val="00F92761"/>
    <w:rsid w:val="00F9790B"/>
    <w:rsid w:val="00FB3125"/>
    <w:rsid w:val="00FD297B"/>
    <w:rsid w:val="00FD7D33"/>
    <w:rsid w:val="00FE6B6F"/>
    <w:rsid w:val="00FF1FCA"/>
    <w:rsid w:val="00FF50A7"/>
    <w:rsid w:val="00FF7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l-GR" w:eastAsia="el-GR"/>
    </w:rPr>
  </w:style>
  <w:style w:type="paragraph" w:styleId="Heading1">
    <w:name w:val="heading 1"/>
    <w:basedOn w:val="Normal"/>
    <w:next w:val="Normal"/>
    <w:link w:val="Heading1Char"/>
    <w:uiPriority w:val="9"/>
    <w:qFormat/>
    <w:rsid w:val="00FF1FC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4C9B"/>
    <w:pPr>
      <w:keepNext/>
      <w:spacing w:before="240" w:line="360" w:lineRule="auto"/>
      <w:jc w:val="both"/>
      <w:outlineLvl w:val="1"/>
    </w:pPr>
    <w:rPr>
      <w:rFonts w:ascii="Arial Narrow" w:hAnsi="Arial Narrow" w:cs="Arial Narrow"/>
      <w:color w:val="000080"/>
      <w:sz w:val="26"/>
      <w:szCs w:val="26"/>
      <w:u w:val="single"/>
      <w:lang w:eastAsia="en-US"/>
    </w:rPr>
  </w:style>
  <w:style w:type="paragraph" w:styleId="Heading3">
    <w:name w:val="heading 3"/>
    <w:basedOn w:val="Normal"/>
    <w:next w:val="Normal"/>
    <w:link w:val="Heading3Char"/>
    <w:qFormat/>
    <w:rsid w:val="000D4C9B"/>
    <w:pPr>
      <w:keepNext/>
      <w:tabs>
        <w:tab w:val="left" w:pos="360"/>
      </w:tabs>
      <w:ind w:left="360"/>
      <w:jc w:val="right"/>
      <w:outlineLvl w:val="2"/>
    </w:pPr>
    <w:rPr>
      <w:rFonts w:ascii="Arial Narrow" w:hAnsi="Arial Narrow" w:cs="Arial Narrow"/>
      <w:b/>
      <w:bCs/>
      <w:color w:val="000080"/>
      <w:sz w:val="26"/>
      <w:szCs w:val="26"/>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eophytosPapadopoulos">
    <w:name w:val="EmailStyle15"/>
    <w:aliases w:val="EmailStyle15"/>
    <w:basedOn w:val="DefaultParagraphFont"/>
    <w:semiHidden/>
    <w:personal/>
    <w:personalReply/>
    <w:rsid w:val="00857CBA"/>
    <w:rPr>
      <w:rFonts w:ascii="Arial" w:hAnsi="Arial" w:cs="Arial"/>
      <w:color w:val="000080"/>
      <w:sz w:val="20"/>
      <w:szCs w:val="20"/>
    </w:rPr>
  </w:style>
  <w:style w:type="paragraph" w:styleId="Footer">
    <w:name w:val="footer"/>
    <w:basedOn w:val="Normal"/>
    <w:link w:val="FooterChar"/>
    <w:uiPriority w:val="99"/>
    <w:rsid w:val="00857CBA"/>
    <w:pPr>
      <w:tabs>
        <w:tab w:val="center" w:pos="4153"/>
        <w:tab w:val="right" w:pos="8306"/>
      </w:tabs>
    </w:pPr>
    <w:rPr>
      <w:lang w:val="en-GB"/>
    </w:rPr>
  </w:style>
  <w:style w:type="character" w:styleId="PageNumber">
    <w:name w:val="page number"/>
    <w:basedOn w:val="DefaultParagraphFont"/>
    <w:rsid w:val="00857CBA"/>
  </w:style>
  <w:style w:type="paragraph" w:styleId="BodyText2">
    <w:name w:val="Body Text 2"/>
    <w:aliases w:val="b2"/>
    <w:basedOn w:val="Normal"/>
    <w:link w:val="BodyText2Char"/>
    <w:rsid w:val="00857CBA"/>
    <w:pPr>
      <w:spacing w:before="240" w:line="360" w:lineRule="auto"/>
      <w:jc w:val="center"/>
    </w:pPr>
    <w:rPr>
      <w:rFonts w:ascii="Stone Sans" w:hAnsi="Stone Sans"/>
      <w:sz w:val="32"/>
      <w:szCs w:val="20"/>
      <w:lang w:val="en-GB" w:eastAsia="en-US"/>
    </w:rPr>
  </w:style>
  <w:style w:type="paragraph" w:customStyle="1" w:styleId="SideNoteRight">
    <w:name w:val="Side Note Right"/>
    <w:basedOn w:val="Normal"/>
    <w:rsid w:val="00857CBA"/>
    <w:pPr>
      <w:keepNext/>
      <w:ind w:left="7230" w:right="-1563"/>
    </w:pPr>
    <w:rPr>
      <w:rFonts w:ascii="Stone Sans" w:hAnsi="Stone Sans"/>
      <w:sz w:val="16"/>
      <w:szCs w:val="20"/>
      <w:lang w:val="en-GB" w:eastAsia="en-US"/>
    </w:rPr>
  </w:style>
  <w:style w:type="paragraph" w:customStyle="1" w:styleId="t1">
    <w:name w:val="t1"/>
    <w:basedOn w:val="Normal"/>
    <w:rsid w:val="00857CBA"/>
    <w:pPr>
      <w:spacing w:before="240" w:line="360" w:lineRule="auto"/>
      <w:ind w:left="720" w:hanging="720"/>
    </w:pPr>
    <w:rPr>
      <w:rFonts w:ascii="Stone Sans" w:hAnsi="Stone Sans"/>
      <w:szCs w:val="20"/>
      <w:lang w:val="en-GB" w:eastAsia="en-US"/>
    </w:rPr>
  </w:style>
  <w:style w:type="paragraph" w:styleId="Header">
    <w:name w:val="header"/>
    <w:basedOn w:val="Normal"/>
    <w:rsid w:val="00857CBA"/>
    <w:pPr>
      <w:tabs>
        <w:tab w:val="center" w:pos="4153"/>
        <w:tab w:val="right" w:pos="8306"/>
      </w:tabs>
    </w:pPr>
  </w:style>
  <w:style w:type="character" w:styleId="CommentReference">
    <w:name w:val="annotation reference"/>
    <w:basedOn w:val="DefaultParagraphFont"/>
    <w:rsid w:val="00F6593B"/>
    <w:rPr>
      <w:sz w:val="16"/>
      <w:szCs w:val="16"/>
    </w:rPr>
  </w:style>
  <w:style w:type="paragraph" w:styleId="CommentText">
    <w:name w:val="annotation text"/>
    <w:basedOn w:val="Normal"/>
    <w:link w:val="CommentTextChar"/>
    <w:rsid w:val="00F6593B"/>
    <w:rPr>
      <w:sz w:val="20"/>
      <w:szCs w:val="20"/>
    </w:rPr>
  </w:style>
  <w:style w:type="paragraph" w:styleId="CommentSubject">
    <w:name w:val="annotation subject"/>
    <w:basedOn w:val="CommentText"/>
    <w:next w:val="CommentText"/>
    <w:semiHidden/>
    <w:rsid w:val="00F6593B"/>
    <w:rPr>
      <w:b/>
      <w:bCs/>
    </w:rPr>
  </w:style>
  <w:style w:type="paragraph" w:styleId="BalloonText">
    <w:name w:val="Balloon Text"/>
    <w:basedOn w:val="Normal"/>
    <w:semiHidden/>
    <w:rsid w:val="00F6593B"/>
    <w:rPr>
      <w:rFonts w:ascii="Tahoma" w:hAnsi="Tahoma" w:cs="Tahoma"/>
      <w:sz w:val="16"/>
      <w:szCs w:val="16"/>
    </w:rPr>
  </w:style>
  <w:style w:type="paragraph" w:styleId="Revision">
    <w:name w:val="Revision"/>
    <w:hidden/>
    <w:uiPriority w:val="99"/>
    <w:semiHidden/>
    <w:rsid w:val="00330967"/>
    <w:rPr>
      <w:sz w:val="24"/>
      <w:szCs w:val="24"/>
      <w:lang w:val="el-GR" w:eastAsia="el-GR"/>
    </w:rPr>
  </w:style>
  <w:style w:type="character" w:customStyle="1" w:styleId="Heading2Char">
    <w:name w:val="Heading 2 Char"/>
    <w:basedOn w:val="DefaultParagraphFont"/>
    <w:link w:val="Heading2"/>
    <w:rsid w:val="000D4C9B"/>
    <w:rPr>
      <w:rFonts w:ascii="Arial Narrow" w:hAnsi="Arial Narrow" w:cs="Arial Narrow"/>
      <w:color w:val="000080"/>
      <w:sz w:val="26"/>
      <w:szCs w:val="26"/>
      <w:u w:val="single"/>
      <w:lang w:eastAsia="en-US"/>
    </w:rPr>
  </w:style>
  <w:style w:type="character" w:customStyle="1" w:styleId="Heading3Char">
    <w:name w:val="Heading 3 Char"/>
    <w:basedOn w:val="DefaultParagraphFont"/>
    <w:link w:val="Heading3"/>
    <w:rsid w:val="000D4C9B"/>
    <w:rPr>
      <w:rFonts w:ascii="Arial Narrow" w:hAnsi="Arial Narrow" w:cs="Arial Narrow"/>
      <w:b/>
      <w:bCs/>
      <w:color w:val="000080"/>
      <w:sz w:val="26"/>
      <w:szCs w:val="26"/>
      <w:u w:val="single"/>
      <w:lang w:eastAsia="en-US"/>
    </w:rPr>
  </w:style>
  <w:style w:type="paragraph" w:styleId="Title">
    <w:name w:val="Title"/>
    <w:aliases w:val="Titel Char Char Char,Title Char Char,Title1"/>
    <w:basedOn w:val="Normal"/>
    <w:link w:val="TitleChar1"/>
    <w:qFormat/>
    <w:rsid w:val="000D4C9B"/>
    <w:pPr>
      <w:jc w:val="center"/>
    </w:pPr>
    <w:rPr>
      <w:rFonts w:ascii="Comic Sans MS" w:hAnsi="Comic Sans MS" w:cs="Comic Sans MS"/>
      <w:b/>
      <w:bCs/>
      <w:color w:val="000080"/>
      <w:u w:val="single"/>
      <w:lang w:eastAsia="en-US"/>
    </w:rPr>
  </w:style>
  <w:style w:type="character" w:customStyle="1" w:styleId="TitleChar">
    <w:name w:val="Title Char"/>
    <w:aliases w:val="Title1 Char"/>
    <w:basedOn w:val="DefaultParagraphFont"/>
    <w:link w:val="Title"/>
    <w:rsid w:val="000D4C9B"/>
    <w:rPr>
      <w:rFonts w:ascii="Cambria" w:eastAsia="Times New Roman" w:hAnsi="Cambria" w:cs="Times New Roman"/>
      <w:b/>
      <w:bCs/>
      <w:kern w:val="28"/>
      <w:sz w:val="32"/>
      <w:szCs w:val="32"/>
    </w:rPr>
  </w:style>
  <w:style w:type="character" w:customStyle="1" w:styleId="TitleChar1">
    <w:name w:val="Title Char1"/>
    <w:aliases w:val="Title Char Char1,Titel Char Char Char Char,Title Char Char Char"/>
    <w:basedOn w:val="DefaultParagraphFont"/>
    <w:link w:val="Title"/>
    <w:rsid w:val="000D4C9B"/>
    <w:rPr>
      <w:rFonts w:ascii="Comic Sans MS" w:hAnsi="Comic Sans MS" w:cs="Comic Sans MS"/>
      <w:b/>
      <w:bCs/>
      <w:color w:val="000080"/>
      <w:sz w:val="24"/>
      <w:szCs w:val="24"/>
      <w:u w:val="single"/>
      <w:lang w:eastAsia="en-US"/>
    </w:rPr>
  </w:style>
  <w:style w:type="paragraph" w:customStyle="1" w:styleId="berschrift0CharCharChar">
    <w:name w:val="Überschrift 0 Char Char Char"/>
    <w:basedOn w:val="Normal"/>
    <w:link w:val="berschrift0CharCharCharChar"/>
    <w:rsid w:val="000D4C9B"/>
    <w:pPr>
      <w:spacing w:before="240" w:after="120" w:line="360" w:lineRule="auto"/>
    </w:pPr>
    <w:rPr>
      <w:rFonts w:ascii="Arial" w:hAnsi="Arial" w:cs="Arial"/>
      <w:b/>
      <w:bCs/>
      <w:color w:val="000080"/>
      <w:sz w:val="28"/>
      <w:szCs w:val="28"/>
      <w:lang w:val="en-GB" w:eastAsia="de-DE"/>
    </w:rPr>
  </w:style>
  <w:style w:type="character" w:customStyle="1" w:styleId="berschrift0CharCharCharChar">
    <w:name w:val="Überschrift 0 Char Char Char Char"/>
    <w:basedOn w:val="DefaultParagraphFont"/>
    <w:link w:val="berschrift0CharCharChar"/>
    <w:rsid w:val="000D4C9B"/>
    <w:rPr>
      <w:rFonts w:ascii="Arial" w:hAnsi="Arial" w:cs="Arial"/>
      <w:b/>
      <w:bCs/>
      <w:color w:val="000080"/>
      <w:sz w:val="28"/>
      <w:szCs w:val="28"/>
      <w:lang w:val="en-GB" w:eastAsia="de-DE"/>
    </w:rPr>
  </w:style>
  <w:style w:type="paragraph" w:customStyle="1" w:styleId="FormatvorlageBlock">
    <w:name w:val="Formatvorlage Block"/>
    <w:basedOn w:val="Normal"/>
    <w:rsid w:val="000D4C9B"/>
    <w:pPr>
      <w:spacing w:before="120"/>
      <w:jc w:val="both"/>
    </w:pPr>
    <w:rPr>
      <w:rFonts w:ascii="Arial" w:hAnsi="Arial"/>
      <w:szCs w:val="20"/>
      <w:lang w:val="en-US" w:eastAsia="en-US"/>
    </w:rPr>
  </w:style>
  <w:style w:type="paragraph" w:customStyle="1" w:styleId="Style1">
    <w:name w:val="Style1"/>
    <w:basedOn w:val="berschrift0CharCharChar"/>
    <w:rsid w:val="000D4C9B"/>
    <w:pPr>
      <w:tabs>
        <w:tab w:val="center" w:pos="10490"/>
      </w:tabs>
      <w:spacing w:before="0" w:after="0"/>
      <w:ind w:left="426" w:hanging="426"/>
      <w:jc w:val="both"/>
    </w:pPr>
    <w:rPr>
      <w:rFonts w:ascii="Tahoma" w:hAnsi="Tahoma" w:cs="Tahoma"/>
      <w:color w:val="auto"/>
      <w:sz w:val="20"/>
      <w:szCs w:val="20"/>
      <w:lang w:val="el-GR"/>
    </w:rPr>
  </w:style>
  <w:style w:type="paragraph" w:customStyle="1" w:styleId="Style2">
    <w:name w:val="Style2"/>
    <w:basedOn w:val="Heading3"/>
    <w:rsid w:val="000D4C9B"/>
    <w:pPr>
      <w:keepLines/>
      <w:numPr>
        <w:ilvl w:val="2"/>
      </w:numPr>
      <w:tabs>
        <w:tab w:val="clear" w:pos="360"/>
        <w:tab w:val="num" w:pos="709"/>
        <w:tab w:val="left" w:pos="1620"/>
      </w:tabs>
      <w:spacing w:line="360" w:lineRule="auto"/>
      <w:ind w:hanging="709"/>
      <w:jc w:val="both"/>
    </w:pPr>
    <w:rPr>
      <w:rFonts w:ascii="Tahoma" w:hAnsi="Tahoma" w:cs="Tahoma"/>
      <w:color w:val="auto"/>
      <w:sz w:val="20"/>
      <w:szCs w:val="20"/>
      <w:u w:val="none"/>
    </w:rPr>
  </w:style>
  <w:style w:type="paragraph" w:customStyle="1" w:styleId="Style3">
    <w:name w:val="Style3"/>
    <w:basedOn w:val="Style2"/>
    <w:rsid w:val="000D4C9B"/>
  </w:style>
  <w:style w:type="paragraph" w:customStyle="1" w:styleId="Style4">
    <w:name w:val="Style4"/>
    <w:basedOn w:val="Heading3"/>
    <w:rsid w:val="000D4C9B"/>
    <w:pPr>
      <w:keepLines/>
      <w:numPr>
        <w:ilvl w:val="2"/>
      </w:numPr>
      <w:tabs>
        <w:tab w:val="clear" w:pos="360"/>
        <w:tab w:val="num" w:pos="709"/>
      </w:tabs>
      <w:spacing w:line="360" w:lineRule="auto"/>
      <w:ind w:left="709" w:hanging="709"/>
      <w:jc w:val="both"/>
    </w:pPr>
    <w:rPr>
      <w:rFonts w:ascii="Tahoma" w:hAnsi="Tahoma" w:cs="Tahoma"/>
      <w:color w:val="auto"/>
      <w:sz w:val="20"/>
      <w:szCs w:val="20"/>
      <w:u w:val="none"/>
    </w:rPr>
  </w:style>
  <w:style w:type="character" w:customStyle="1" w:styleId="Heading1Char">
    <w:name w:val="Heading 1 Char"/>
    <w:basedOn w:val="DefaultParagraphFont"/>
    <w:link w:val="Heading1"/>
    <w:uiPriority w:val="9"/>
    <w:rsid w:val="00FF1FCA"/>
    <w:rPr>
      <w:rFonts w:ascii="Cambria" w:eastAsia="Times New Roman" w:hAnsi="Cambria" w:cs="Times New Roman"/>
      <w:b/>
      <w:bCs/>
      <w:kern w:val="32"/>
      <w:sz w:val="32"/>
      <w:szCs w:val="32"/>
    </w:rPr>
  </w:style>
  <w:style w:type="character" w:styleId="Hyperlink">
    <w:name w:val="Hyperlink"/>
    <w:basedOn w:val="DefaultParagraphFont"/>
    <w:semiHidden/>
    <w:unhideWhenUsed/>
    <w:rsid w:val="00FF1FCA"/>
    <w:rPr>
      <w:color w:val="0000FF"/>
      <w:u w:val="single"/>
    </w:rPr>
  </w:style>
  <w:style w:type="character" w:customStyle="1" w:styleId="CommentTextChar">
    <w:name w:val="Comment Text Char"/>
    <w:basedOn w:val="DefaultParagraphFont"/>
    <w:link w:val="CommentText"/>
    <w:rsid w:val="00FF1FCA"/>
  </w:style>
  <w:style w:type="character" w:customStyle="1" w:styleId="BodyText2Char">
    <w:name w:val="Body Text 2 Char"/>
    <w:aliases w:val="b2 Char1"/>
    <w:basedOn w:val="DefaultParagraphFont"/>
    <w:link w:val="BodyText2"/>
    <w:locked/>
    <w:rsid w:val="00FF1FCA"/>
    <w:rPr>
      <w:rFonts w:ascii="Stone Sans" w:hAnsi="Stone Sans"/>
      <w:sz w:val="32"/>
      <w:lang w:val="en-GB" w:eastAsia="en-US"/>
    </w:rPr>
  </w:style>
  <w:style w:type="paragraph" w:styleId="NoSpacing">
    <w:name w:val="No Spacing"/>
    <w:uiPriority w:val="1"/>
    <w:qFormat/>
    <w:rsid w:val="00FF1FCA"/>
    <w:rPr>
      <w:sz w:val="24"/>
      <w:szCs w:val="24"/>
    </w:rPr>
  </w:style>
  <w:style w:type="paragraph" w:styleId="ListParagraph">
    <w:name w:val="List Paragraph"/>
    <w:basedOn w:val="Normal"/>
    <w:uiPriority w:val="34"/>
    <w:qFormat/>
    <w:rsid w:val="002A5D57"/>
    <w:pPr>
      <w:ind w:left="720"/>
      <w:contextualSpacing/>
    </w:pPr>
    <w:rPr>
      <w:rFonts w:eastAsia="Times"/>
      <w:szCs w:val="20"/>
      <w:lang w:val="en-GB" w:eastAsia="en-US"/>
    </w:rPr>
  </w:style>
  <w:style w:type="paragraph" w:styleId="TOC2">
    <w:name w:val="toc 2"/>
    <w:basedOn w:val="Normal"/>
    <w:next w:val="Normal"/>
    <w:autoRedefine/>
    <w:semiHidden/>
    <w:rsid w:val="003A646E"/>
    <w:pPr>
      <w:framePr w:hSpace="180" w:wrap="around" w:vAnchor="text" w:hAnchor="margin" w:y="309"/>
    </w:pPr>
    <w:rPr>
      <w:color w:val="000000"/>
      <w:lang w:eastAsia="en-US"/>
    </w:rPr>
  </w:style>
  <w:style w:type="character" w:customStyle="1" w:styleId="FooterChar">
    <w:name w:val="Footer Char"/>
    <w:basedOn w:val="DefaultParagraphFont"/>
    <w:link w:val="Footer"/>
    <w:uiPriority w:val="99"/>
    <w:rsid w:val="009D1BF5"/>
    <w:rPr>
      <w:sz w:val="24"/>
      <w:szCs w:val="24"/>
      <w:lang w:val="en-GB"/>
    </w:rPr>
  </w:style>
</w:styles>
</file>

<file path=word/webSettings.xml><?xml version="1.0" encoding="utf-8"?>
<w:webSettings xmlns:r="http://schemas.openxmlformats.org/officeDocument/2006/relationships" xmlns:w="http://schemas.openxmlformats.org/wordprocessingml/2006/main">
  <w:divs>
    <w:div w:id="877354917">
      <w:bodyDiv w:val="1"/>
      <w:marLeft w:val="0"/>
      <w:marRight w:val="0"/>
      <w:marTop w:val="0"/>
      <w:marBottom w:val="0"/>
      <w:divBdr>
        <w:top w:val="none" w:sz="0" w:space="0" w:color="auto"/>
        <w:left w:val="none" w:sz="0" w:space="0" w:color="auto"/>
        <w:bottom w:val="none" w:sz="0" w:space="0" w:color="auto"/>
        <w:right w:val="none" w:sz="0" w:space="0" w:color="auto"/>
      </w:divBdr>
      <w:divsChild>
        <w:div w:id="125514727">
          <w:marLeft w:val="0"/>
          <w:marRight w:val="0"/>
          <w:marTop w:val="0"/>
          <w:marBottom w:val="0"/>
          <w:divBdr>
            <w:top w:val="none" w:sz="0" w:space="0" w:color="auto"/>
            <w:left w:val="none" w:sz="0" w:space="0" w:color="auto"/>
            <w:bottom w:val="none" w:sz="0" w:space="0" w:color="auto"/>
            <w:right w:val="none" w:sz="0" w:space="0" w:color="auto"/>
          </w:divBdr>
        </w:div>
      </w:divsChild>
    </w:div>
    <w:div w:id="963342815">
      <w:bodyDiv w:val="1"/>
      <w:marLeft w:val="0"/>
      <w:marRight w:val="0"/>
      <w:marTop w:val="0"/>
      <w:marBottom w:val="0"/>
      <w:divBdr>
        <w:top w:val="none" w:sz="0" w:space="0" w:color="auto"/>
        <w:left w:val="none" w:sz="0" w:space="0" w:color="auto"/>
        <w:bottom w:val="none" w:sz="0" w:space="0" w:color="auto"/>
        <w:right w:val="none" w:sz="0" w:space="0" w:color="auto"/>
      </w:divBdr>
    </w:div>
    <w:div w:id="1189443327">
      <w:bodyDiv w:val="1"/>
      <w:marLeft w:val="0"/>
      <w:marRight w:val="0"/>
      <w:marTop w:val="0"/>
      <w:marBottom w:val="0"/>
      <w:divBdr>
        <w:top w:val="none" w:sz="0" w:space="0" w:color="auto"/>
        <w:left w:val="none" w:sz="0" w:space="0" w:color="auto"/>
        <w:bottom w:val="none" w:sz="0" w:space="0" w:color="auto"/>
        <w:right w:val="none" w:sz="0" w:space="0" w:color="auto"/>
      </w:divBdr>
    </w:div>
    <w:div w:id="1492523948">
      <w:bodyDiv w:val="1"/>
      <w:marLeft w:val="0"/>
      <w:marRight w:val="0"/>
      <w:marTop w:val="0"/>
      <w:marBottom w:val="0"/>
      <w:divBdr>
        <w:top w:val="none" w:sz="0" w:space="0" w:color="auto"/>
        <w:left w:val="none" w:sz="0" w:space="0" w:color="auto"/>
        <w:bottom w:val="none" w:sz="0" w:space="0" w:color="auto"/>
        <w:right w:val="none" w:sz="0" w:space="0" w:color="auto"/>
      </w:divBdr>
    </w:div>
    <w:div w:id="1554658457">
      <w:bodyDiv w:val="1"/>
      <w:marLeft w:val="0"/>
      <w:marRight w:val="0"/>
      <w:marTop w:val="0"/>
      <w:marBottom w:val="0"/>
      <w:divBdr>
        <w:top w:val="none" w:sz="0" w:space="0" w:color="auto"/>
        <w:left w:val="none" w:sz="0" w:space="0" w:color="auto"/>
        <w:bottom w:val="none" w:sz="0" w:space="0" w:color="auto"/>
        <w:right w:val="none" w:sz="0" w:space="0" w:color="auto"/>
      </w:divBdr>
      <w:divsChild>
        <w:div w:id="724069322">
          <w:marLeft w:val="0"/>
          <w:marRight w:val="0"/>
          <w:marTop w:val="0"/>
          <w:marBottom w:val="0"/>
          <w:divBdr>
            <w:top w:val="none" w:sz="0" w:space="0" w:color="auto"/>
            <w:left w:val="none" w:sz="0" w:space="0" w:color="auto"/>
            <w:bottom w:val="none" w:sz="0" w:space="0" w:color="auto"/>
            <w:right w:val="none" w:sz="0" w:space="0" w:color="auto"/>
          </w:divBdr>
          <w:divsChild>
            <w:div w:id="20526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yta.com.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5126</Words>
  <Characters>29220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From: Markellos Potamitis </vt:lpstr>
    </vt:vector>
  </TitlesOfParts>
  <Company> OCECPR</Company>
  <LinksUpToDate>false</LinksUpToDate>
  <CharactersWithSpaces>34278</CharactersWithSpaces>
  <SharedDoc>false</SharedDoc>
  <HLinks>
    <vt:vector size="6" baseType="variant">
      <vt:variant>
        <vt:i4>2752549</vt:i4>
      </vt:variant>
      <vt:variant>
        <vt:i4>0</vt:i4>
      </vt:variant>
      <vt:variant>
        <vt:i4>0</vt:i4>
      </vt:variant>
      <vt:variant>
        <vt:i4>5</vt:i4>
      </vt:variant>
      <vt:variant>
        <vt:lpwstr>http://www.cyta.com.cy/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Markellos Potamitis </dc:title>
  <dc:subject/>
  <dc:creator>Markellos Potamitis</dc:creator>
  <cp:keywords/>
  <dc:description/>
  <cp:lastModifiedBy>Natasa Hambouridou</cp:lastModifiedBy>
  <cp:revision>2</cp:revision>
  <cp:lastPrinted>2010-09-09T07:27:00Z</cp:lastPrinted>
  <dcterms:created xsi:type="dcterms:W3CDTF">2010-09-10T10:27:00Z</dcterms:created>
  <dcterms:modified xsi:type="dcterms:W3CDTF">2010-09-10T10:27:00Z</dcterms:modified>
</cp:coreProperties>
</file>